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2C" w:rsidRDefault="00F9290B" w:rsidP="000E1D2C">
      <w:pPr>
        <w:rPr>
          <w:rFonts w:ascii="Arial" w:hAnsi="Arial" w:cs="Arial"/>
          <w:b/>
          <w:sz w:val="24"/>
          <w:szCs w:val="24"/>
        </w:rPr>
      </w:pPr>
      <w:bookmarkStart w:id="0" w:name="_GoBack"/>
      <w:bookmarkEnd w:id="0"/>
      <w:r>
        <w:rPr>
          <w:rFonts w:ascii="Arial" w:hAnsi="Arial" w:cs="Arial"/>
          <w:b/>
          <w:sz w:val="24"/>
          <w:szCs w:val="24"/>
        </w:rPr>
        <w:t xml:space="preserve">Please Click Here for all:    </w:t>
      </w:r>
      <w:hyperlink r:id="rId8" w:history="1">
        <w:r w:rsidR="000E1D2C" w:rsidRPr="000E1D2C">
          <w:rPr>
            <w:rStyle w:val="Hyperlink"/>
            <w:rFonts w:ascii="Arial" w:hAnsi="Arial" w:cs="Arial"/>
            <w:b/>
            <w:sz w:val="24"/>
            <w:szCs w:val="24"/>
          </w:rPr>
          <w:t>COVID-19 - Guidance surrounding death | Department of Health</w:t>
        </w:r>
      </w:hyperlink>
    </w:p>
    <w:p w:rsidR="00F9290B" w:rsidRDefault="00F9290B" w:rsidP="000E1D2C">
      <w:pPr>
        <w:rPr>
          <w:rFonts w:ascii="Arial" w:hAnsi="Arial" w:cs="Arial"/>
          <w:b/>
          <w:sz w:val="24"/>
          <w:szCs w:val="24"/>
        </w:rPr>
      </w:pPr>
    </w:p>
    <w:p w:rsidR="000E1D2C" w:rsidRPr="004B3837" w:rsidRDefault="00F9290B" w:rsidP="00CE7F2D">
      <w:pPr>
        <w:rPr>
          <w:rStyle w:val="Hyperlink"/>
          <w:rFonts w:ascii="Arial" w:hAnsi="Arial" w:cs="Arial"/>
          <w:b/>
          <w:color w:val="1F497D"/>
          <w:sz w:val="24"/>
          <w:szCs w:val="24"/>
          <w:u w:val="none"/>
        </w:rPr>
      </w:pPr>
      <w:r>
        <w:rPr>
          <w:rFonts w:ascii="Arial" w:hAnsi="Arial" w:cs="Arial"/>
          <w:b/>
          <w:sz w:val="24"/>
          <w:szCs w:val="24"/>
        </w:rPr>
        <w:t xml:space="preserve">1.  </w:t>
      </w:r>
      <w:r w:rsidR="000E1D2C" w:rsidRPr="00CE7F2D">
        <w:rPr>
          <w:rFonts w:ascii="Arial" w:hAnsi="Arial" w:cs="Arial"/>
          <w:b/>
          <w:sz w:val="24"/>
          <w:szCs w:val="24"/>
        </w:rPr>
        <w:t xml:space="preserve">Using NIECR, </w:t>
      </w:r>
      <w:r w:rsidR="000E1D2C" w:rsidRPr="00CE7F2D">
        <w:rPr>
          <w:rFonts w:ascii="Arial" w:hAnsi="Arial" w:cs="Arial"/>
          <w:b/>
          <w:sz w:val="24"/>
          <w:szCs w:val="24"/>
          <w:u w:val="single"/>
        </w:rPr>
        <w:t>All</w:t>
      </w:r>
      <w:r w:rsidR="000E1D2C" w:rsidRPr="00CE7F2D">
        <w:rPr>
          <w:rFonts w:ascii="Arial" w:hAnsi="Arial" w:cs="Arial"/>
          <w:b/>
          <w:sz w:val="24"/>
          <w:szCs w:val="24"/>
        </w:rPr>
        <w:t xml:space="preserve"> Medical Certificates of Cause of Death (MCCDs</w:t>
      </w:r>
      <w:r w:rsidR="000E1D2C" w:rsidRPr="004B3837">
        <w:rPr>
          <w:rFonts w:ascii="Arial" w:hAnsi="Arial" w:cs="Arial"/>
          <w:b/>
          <w:sz w:val="24"/>
          <w:szCs w:val="24"/>
        </w:rPr>
        <w:t>) and Stillbirth Certificates should be sent via email to</w:t>
      </w:r>
      <w:r w:rsidR="000E1D2C" w:rsidRPr="004B3837">
        <w:rPr>
          <w:rFonts w:ascii="Arial" w:hAnsi="Arial" w:cs="Arial"/>
          <w:b/>
          <w:color w:val="1F497D"/>
          <w:sz w:val="24"/>
          <w:szCs w:val="24"/>
        </w:rPr>
        <w:t>:</w:t>
      </w:r>
      <w:r w:rsidR="000E1D2C" w:rsidRPr="004B3837">
        <w:rPr>
          <w:rFonts w:ascii="Arial" w:hAnsi="Arial" w:cs="Arial"/>
          <w:b/>
          <w:sz w:val="24"/>
          <w:szCs w:val="24"/>
        </w:rPr>
        <w:t xml:space="preserve"> </w:t>
      </w:r>
    </w:p>
    <w:p w:rsidR="00CE7F2D" w:rsidRPr="004B3837" w:rsidRDefault="000E1D2C" w:rsidP="00CE7F2D">
      <w:pPr>
        <w:rPr>
          <w:rStyle w:val="Hyperlink"/>
          <w:rFonts w:ascii="Arial" w:hAnsi="Arial" w:cs="Arial"/>
          <w:b/>
          <w:sz w:val="24"/>
          <w:szCs w:val="24"/>
        </w:rPr>
      </w:pPr>
      <w:r w:rsidRPr="004B3837">
        <w:rPr>
          <w:rFonts w:ascii="Arial" w:hAnsi="Arial" w:cs="Arial"/>
          <w:sz w:val="24"/>
          <w:szCs w:val="24"/>
        </w:rPr>
        <w:t>TO:</w:t>
      </w:r>
      <w:r w:rsidRPr="004B3837">
        <w:t xml:space="preserve"> </w:t>
      </w:r>
      <w:hyperlink r:id="rId9" w:history="1">
        <w:r w:rsidR="00CE7F2D" w:rsidRPr="004B3837">
          <w:rPr>
            <w:rStyle w:val="Hyperlink"/>
            <w:rFonts w:ascii="Arial" w:hAnsi="Arial" w:cs="Arial"/>
            <w:b/>
            <w:sz w:val="24"/>
            <w:szCs w:val="24"/>
          </w:rPr>
          <w:t>GRO-pandemic@finance-ni.gov.uk</w:t>
        </w:r>
      </w:hyperlink>
      <w:r w:rsidR="00CE7F2D" w:rsidRPr="004B3837">
        <w:rPr>
          <w:rStyle w:val="Hyperlink"/>
          <w:rFonts w:ascii="Arial" w:hAnsi="Arial" w:cs="Arial"/>
          <w:b/>
          <w:sz w:val="24"/>
          <w:szCs w:val="24"/>
        </w:rPr>
        <w:t xml:space="preserve"> </w:t>
      </w:r>
    </w:p>
    <w:p w:rsidR="000E1D2C" w:rsidRPr="004B3837" w:rsidRDefault="000E1D2C" w:rsidP="00CE7F2D">
      <w:pPr>
        <w:rPr>
          <w:rStyle w:val="Hyperlink"/>
          <w:rFonts w:ascii="Arial" w:hAnsi="Arial" w:cs="Arial"/>
          <w:b/>
          <w:color w:val="1F497D"/>
          <w:sz w:val="24"/>
          <w:szCs w:val="24"/>
        </w:rPr>
      </w:pPr>
      <w:r w:rsidRPr="004B3837">
        <w:rPr>
          <w:rStyle w:val="Hyperlink"/>
          <w:rFonts w:ascii="Arial" w:hAnsi="Arial" w:cs="Arial"/>
          <w:b/>
          <w:sz w:val="24"/>
          <w:szCs w:val="24"/>
        </w:rPr>
        <w:t>CC: M&amp;M.Feedback@southerntrust.hscni.net</w:t>
      </w:r>
    </w:p>
    <w:p w:rsidR="00CE7F2D" w:rsidRPr="004B3837" w:rsidRDefault="00F9290B" w:rsidP="00CE7F2D">
      <w:pPr>
        <w:rPr>
          <w:rFonts w:ascii="Arial" w:hAnsi="Arial" w:cs="Arial"/>
          <w:sz w:val="24"/>
          <w:szCs w:val="24"/>
          <w:u w:val="single"/>
        </w:rPr>
      </w:pPr>
      <w:r w:rsidRPr="004B3837">
        <w:rPr>
          <w:rFonts w:ascii="Arial" w:hAnsi="Arial" w:cs="Arial"/>
          <w:sz w:val="24"/>
          <w:szCs w:val="24"/>
        </w:rPr>
        <w:t>P</w:t>
      </w:r>
      <w:r w:rsidR="00CE7F2D" w:rsidRPr="004B3837">
        <w:rPr>
          <w:rFonts w:ascii="Arial" w:hAnsi="Arial" w:cs="Arial"/>
          <w:sz w:val="24"/>
          <w:szCs w:val="24"/>
        </w:rPr>
        <w:t>roviding the name and contact details for the next of kin</w:t>
      </w:r>
      <w:r w:rsidR="00CE7F2D" w:rsidRPr="004B3837">
        <w:rPr>
          <w:rFonts w:ascii="Arial" w:hAnsi="Arial" w:cs="Arial"/>
          <w:color w:val="1F497D"/>
          <w:sz w:val="24"/>
          <w:szCs w:val="24"/>
        </w:rPr>
        <w:t xml:space="preserve"> </w:t>
      </w:r>
      <w:r w:rsidR="00CE7F2D" w:rsidRPr="004B3837">
        <w:rPr>
          <w:rFonts w:ascii="Arial" w:hAnsi="Arial" w:cs="Arial"/>
          <w:sz w:val="24"/>
          <w:szCs w:val="24"/>
        </w:rPr>
        <w:t>in the email.</w:t>
      </w:r>
      <w:r w:rsidR="00CE7F2D" w:rsidRPr="004B3837">
        <w:rPr>
          <w:rFonts w:ascii="Arial" w:hAnsi="Arial" w:cs="Arial"/>
          <w:color w:val="1F497D"/>
          <w:sz w:val="24"/>
          <w:szCs w:val="24"/>
        </w:rPr>
        <w:t xml:space="preserve"> </w:t>
      </w:r>
      <w:r w:rsidR="00CE7F2D" w:rsidRPr="004B3837">
        <w:rPr>
          <w:rFonts w:ascii="Arial" w:hAnsi="Arial" w:cs="Arial"/>
          <w:sz w:val="24"/>
          <w:szCs w:val="24"/>
        </w:rPr>
        <w:t>Providing these details is vital to allow the GRO to contact the informant to obtain information required to register the death.</w:t>
      </w: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sz w:val="24"/>
          <w:szCs w:val="24"/>
        </w:rPr>
      </w:pPr>
      <w:r w:rsidRPr="004B3837">
        <w:rPr>
          <w:rFonts w:ascii="Arial" w:hAnsi="Arial" w:cs="Arial"/>
          <w:sz w:val="24"/>
          <w:szCs w:val="24"/>
        </w:rPr>
        <w:t>If known, the name of the Funeral Director being instructed by the family should also be included.</w:t>
      </w:r>
      <w:r w:rsidRPr="004B3837">
        <w:rPr>
          <w:rFonts w:ascii="Arial" w:hAnsi="Arial" w:cs="Arial"/>
          <w:color w:val="1F497D"/>
          <w:sz w:val="24"/>
          <w:szCs w:val="24"/>
        </w:rPr>
        <w:t xml:space="preserve"> </w:t>
      </w:r>
      <w:r w:rsidRPr="004B3837">
        <w:rPr>
          <w:rFonts w:ascii="Arial" w:hAnsi="Arial" w:cs="Arial"/>
          <w:sz w:val="24"/>
          <w:szCs w:val="24"/>
        </w:rPr>
        <w:t>If the</w:t>
      </w:r>
      <w:r w:rsidRPr="004B3837">
        <w:rPr>
          <w:rFonts w:ascii="Arial" w:hAnsi="Arial" w:cs="Arial"/>
          <w:color w:val="1F497D"/>
          <w:sz w:val="24"/>
          <w:szCs w:val="24"/>
        </w:rPr>
        <w:t xml:space="preserve"> </w:t>
      </w:r>
      <w:r w:rsidRPr="004B3837">
        <w:rPr>
          <w:rFonts w:ascii="Arial" w:hAnsi="Arial" w:cs="Arial"/>
          <w:sz w:val="24"/>
          <w:szCs w:val="24"/>
        </w:rPr>
        <w:t>Funeral Director information is not known</w:t>
      </w:r>
      <w:r w:rsidRPr="004B3837">
        <w:rPr>
          <w:rFonts w:ascii="Arial" w:hAnsi="Arial" w:cs="Arial"/>
          <w:color w:val="1F497D"/>
          <w:sz w:val="24"/>
          <w:szCs w:val="24"/>
        </w:rPr>
        <w:t>,</w:t>
      </w:r>
      <w:r w:rsidRPr="004B3837">
        <w:rPr>
          <w:rFonts w:ascii="Arial" w:hAnsi="Arial" w:cs="Arial"/>
          <w:sz w:val="24"/>
          <w:szCs w:val="24"/>
        </w:rPr>
        <w:t xml:space="preserve"> there is no requirement on the Certifying Doctor to obtain it as the Registrar can source from the informant when finalising registration.</w:t>
      </w:r>
    </w:p>
    <w:p w:rsidR="00F9290B" w:rsidRPr="004B3837" w:rsidRDefault="00F9290B" w:rsidP="00F9290B">
      <w:pPr>
        <w:rPr>
          <w:rFonts w:ascii="Arial" w:hAnsi="Arial" w:cs="Arial"/>
          <w:sz w:val="24"/>
          <w:szCs w:val="24"/>
        </w:rPr>
      </w:pPr>
    </w:p>
    <w:p w:rsidR="00F9290B" w:rsidRPr="004B3837" w:rsidRDefault="00F9290B" w:rsidP="00F9290B">
      <w:pPr>
        <w:rPr>
          <w:rFonts w:ascii="Arial" w:hAnsi="Arial" w:cs="Arial"/>
          <w:sz w:val="24"/>
          <w:szCs w:val="24"/>
        </w:rPr>
      </w:pPr>
      <w:r w:rsidRPr="004B3837">
        <w:rPr>
          <w:rFonts w:ascii="Arial" w:hAnsi="Arial" w:cs="Arial"/>
          <w:sz w:val="24"/>
          <w:szCs w:val="24"/>
        </w:rPr>
        <w:t xml:space="preserve">With the removal of the requirement for the certifying doctor to have treated the deceased within 28 days, this will also impact on referrals to the Coroner. This allows </w:t>
      </w:r>
      <w:r w:rsidRPr="004B3837">
        <w:rPr>
          <w:rFonts w:ascii="Arial" w:hAnsi="Arial" w:cs="Arial"/>
          <w:b/>
          <w:color w:val="FF0000"/>
          <w:sz w:val="24"/>
          <w:szCs w:val="24"/>
          <w:u w:val="single"/>
        </w:rPr>
        <w:t>deaths that would</w:t>
      </w:r>
      <w:r w:rsidRPr="004B3837">
        <w:rPr>
          <w:rFonts w:ascii="Arial" w:hAnsi="Arial" w:cs="Arial"/>
          <w:color w:val="FF0000"/>
          <w:sz w:val="24"/>
          <w:szCs w:val="24"/>
        </w:rPr>
        <w:t xml:space="preserve"> </w:t>
      </w:r>
      <w:r w:rsidRPr="004B3837">
        <w:rPr>
          <w:rFonts w:ascii="Arial" w:hAnsi="Arial" w:cs="Arial"/>
          <w:b/>
          <w:color w:val="FF0000"/>
          <w:sz w:val="24"/>
          <w:szCs w:val="24"/>
          <w:u w:val="single"/>
        </w:rPr>
        <w:t>ordinarily have been referred to the Coroner for certification using the Form 14 (Pro-forma) process to be certified using a MCCD</w:t>
      </w:r>
      <w:r w:rsidRPr="004B3837">
        <w:rPr>
          <w:rFonts w:ascii="Arial" w:hAnsi="Arial" w:cs="Arial"/>
          <w:sz w:val="24"/>
          <w:szCs w:val="24"/>
        </w:rPr>
        <w:t>.  If the death is not thought to be of natural causes and is in any way suspicious or unexpected the death should still be reported to the Coroner as per Section 7, for their appropriate action.</w:t>
      </w:r>
    </w:p>
    <w:p w:rsidR="00CE7F2D" w:rsidRPr="004B3837" w:rsidRDefault="00CE7F2D" w:rsidP="00CE7F2D">
      <w:pPr>
        <w:rPr>
          <w:rFonts w:ascii="Arial" w:hAnsi="Arial" w:cs="Arial"/>
          <w:color w:val="1F497D"/>
          <w:sz w:val="24"/>
          <w:szCs w:val="24"/>
        </w:rPr>
      </w:pPr>
    </w:p>
    <w:p w:rsidR="00F9290B" w:rsidRPr="004B3837" w:rsidRDefault="00F9290B" w:rsidP="00CE7F2D">
      <w:pPr>
        <w:rPr>
          <w:rFonts w:ascii="Arial" w:hAnsi="Arial" w:cs="Arial"/>
          <w:b/>
          <w:sz w:val="24"/>
          <w:szCs w:val="24"/>
          <w:u w:val="single"/>
        </w:rPr>
      </w:pPr>
      <w:r w:rsidRPr="004B3837">
        <w:rPr>
          <w:rFonts w:ascii="Arial" w:hAnsi="Arial" w:cs="Arial"/>
          <w:b/>
          <w:sz w:val="24"/>
          <w:szCs w:val="24"/>
          <w:u w:val="single"/>
        </w:rPr>
        <w:t xml:space="preserve">2.  </w:t>
      </w:r>
      <w:r w:rsidR="00CE7F2D" w:rsidRPr="004B3837">
        <w:rPr>
          <w:rFonts w:ascii="Arial" w:hAnsi="Arial" w:cs="Arial"/>
          <w:b/>
          <w:sz w:val="24"/>
          <w:szCs w:val="24"/>
          <w:u w:val="single"/>
        </w:rPr>
        <w:t xml:space="preserve">To send </w:t>
      </w:r>
      <w:r w:rsidRPr="004B3837">
        <w:rPr>
          <w:rFonts w:ascii="Arial" w:hAnsi="Arial" w:cs="Arial"/>
          <w:b/>
          <w:sz w:val="24"/>
          <w:szCs w:val="24"/>
          <w:u w:val="single"/>
        </w:rPr>
        <w:t>the MCCD via email directly from NIECR</w:t>
      </w:r>
    </w:p>
    <w:p w:rsidR="00CE7F2D" w:rsidRPr="004B3837" w:rsidRDefault="00F9290B" w:rsidP="00CE7F2D">
      <w:pPr>
        <w:rPr>
          <w:rFonts w:ascii="Arial" w:hAnsi="Arial" w:cs="Arial"/>
          <w:sz w:val="24"/>
          <w:szCs w:val="24"/>
        </w:rPr>
      </w:pPr>
      <w:r w:rsidRPr="004B3837">
        <w:rPr>
          <w:rFonts w:ascii="Arial" w:hAnsi="Arial" w:cs="Arial"/>
          <w:sz w:val="24"/>
          <w:szCs w:val="24"/>
        </w:rPr>
        <w:t>P</w:t>
      </w:r>
      <w:r w:rsidR="00CE7F2D" w:rsidRPr="004B3837">
        <w:rPr>
          <w:rFonts w:ascii="Arial" w:hAnsi="Arial" w:cs="Arial"/>
          <w:sz w:val="24"/>
          <w:szCs w:val="24"/>
        </w:rPr>
        <w:t>lease click into the MCCD link under ‘Notifications &amp; Legal Documents’ as you would normally to print.</w:t>
      </w:r>
    </w:p>
    <w:p w:rsidR="00CE7F2D" w:rsidRPr="004B3837" w:rsidRDefault="00CE7F2D" w:rsidP="00CE7F2D">
      <w:pPr>
        <w:rPr>
          <w:rFonts w:ascii="Arial" w:hAnsi="Arial" w:cs="Arial"/>
          <w:color w:val="1F497D"/>
          <w:sz w:val="24"/>
          <w:szCs w:val="24"/>
        </w:rPr>
      </w:pPr>
      <w:r w:rsidRPr="004B3837">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CFA7433" wp14:editId="5F48B865">
                <wp:simplePos x="0" y="0"/>
                <wp:positionH relativeFrom="column">
                  <wp:posOffset>6080760</wp:posOffset>
                </wp:positionH>
                <wp:positionV relativeFrom="paragraph">
                  <wp:posOffset>-635</wp:posOffset>
                </wp:positionV>
                <wp:extent cx="19431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19431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7F2D" w:rsidRPr="00CE7F2D" w:rsidRDefault="00CE7F2D" w:rsidP="00CE7F2D">
                            <w:pPr>
                              <w:jc w:val="center"/>
                              <w:rPr>
                                <w:rFonts w:ascii="Arial" w:hAnsi="Arial" w:cs="Arial"/>
                                <w:b/>
                                <w:i/>
                                <w:color w:val="FF0000"/>
                                <w:sz w:val="24"/>
                              </w:rPr>
                            </w:pPr>
                            <w:r w:rsidRPr="00CE7F2D">
                              <w:rPr>
                                <w:rFonts w:ascii="Arial" w:hAnsi="Arial" w:cs="Arial"/>
                                <w:b/>
                                <w:i/>
                                <w:color w:val="FF0000"/>
                                <w:sz w:val="24"/>
                              </w:rPr>
                              <w:t xml:space="preserve">Please refer to the screenshots overleaf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478.8pt;margin-top:-.05pt;width:153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" filled="f" stroked="f" strokeweight="2pt">
                <v:textbox>
                  <w:txbxContent>
                    <w:p w:rsidR="00CE7F2D" w:rsidRPr="00CE7F2D" w:rsidRDefault="00CE7F2D" w:rsidP="00CE7F2D">
                      <w:pPr>
                        <w:jc w:val="center"/>
                        <w:rPr>
                          <w:rFonts w:ascii="Arial" w:hAnsi="Arial" w:cs="Arial"/>
                          <w:b/>
                          <w:i/>
                          <w:color w:val="FF0000"/>
                          <w:sz w:val="24"/>
                        </w:rPr>
                      </w:pPr>
                      <w:r w:rsidRPr="00CE7F2D">
                        <w:rPr>
                          <w:rFonts w:ascii="Arial" w:hAnsi="Arial" w:cs="Arial"/>
                          <w:b/>
                          <w:i/>
                          <w:color w:val="FF0000"/>
                          <w:sz w:val="24"/>
                        </w:rPr>
                        <w:t xml:space="preserve">Please refer to the screenshots overleaf </w:t>
                      </w:r>
                    </w:p>
                  </w:txbxContent>
                </v:textbox>
              </v:rect>
            </w:pict>
          </mc:Fallback>
        </mc:AlternateContent>
      </w:r>
      <w:r w:rsidRPr="004B3837">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3D6DBE1" wp14:editId="64BDEA67">
                <wp:simplePos x="0" y="0"/>
                <wp:positionH relativeFrom="column">
                  <wp:posOffset>5842635</wp:posOffset>
                </wp:positionH>
                <wp:positionV relativeFrom="paragraph">
                  <wp:posOffset>8890</wp:posOffset>
                </wp:positionV>
                <wp:extent cx="154940" cy="914400"/>
                <wp:effectExtent l="0" t="0" r="16510" b="19050"/>
                <wp:wrapNone/>
                <wp:docPr id="2" name="Right Brace 2"/>
                <wp:cNvGraphicFramePr/>
                <a:graphic xmlns:a="http://schemas.openxmlformats.org/drawingml/2006/main">
                  <a:graphicData uri="http://schemas.microsoft.com/office/word/2010/wordprocessingShape">
                    <wps:wsp>
                      <wps:cNvSpPr/>
                      <wps:spPr>
                        <a:xfrm>
                          <a:off x="0" y="0"/>
                          <a:ext cx="154940" cy="914400"/>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60.05pt;margin-top:.7pt;width:12.2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" adj="305" strokecolor="red" strokeweight="1.5pt"/>
            </w:pict>
          </mc:Fallback>
        </mc:AlternateContent>
      </w:r>
    </w:p>
    <w:p w:rsidR="00CE7F2D" w:rsidRPr="004B3837" w:rsidRDefault="00CE7F2D" w:rsidP="00CE7F2D">
      <w:pPr>
        <w:rPr>
          <w:rFonts w:ascii="Arial" w:hAnsi="Arial" w:cs="Arial"/>
          <w:sz w:val="24"/>
          <w:szCs w:val="24"/>
        </w:rPr>
      </w:pPr>
      <w:r w:rsidRPr="004B3837">
        <w:rPr>
          <w:rFonts w:ascii="Arial" w:hAnsi="Arial" w:cs="Arial"/>
          <w:sz w:val="24"/>
          <w:szCs w:val="24"/>
        </w:rPr>
        <w:t>(1)</w:t>
      </w:r>
      <w:r w:rsidRPr="004B3837">
        <w:rPr>
          <w:rFonts w:ascii="Arial" w:hAnsi="Arial" w:cs="Arial"/>
          <w:color w:val="1F497D"/>
          <w:sz w:val="24"/>
          <w:szCs w:val="24"/>
        </w:rPr>
        <w:t xml:space="preserve"> </w:t>
      </w:r>
      <w:r w:rsidRPr="004B3837">
        <w:rPr>
          <w:rFonts w:ascii="Arial" w:hAnsi="Arial" w:cs="Arial"/>
          <w:sz w:val="24"/>
          <w:szCs w:val="24"/>
        </w:rPr>
        <w:t xml:space="preserve">Click on the Adobe symbol to show the full toolbar </w:t>
      </w:r>
    </w:p>
    <w:p w:rsidR="00CE7F2D" w:rsidRPr="004B3837" w:rsidRDefault="00CE7F2D" w:rsidP="00CE7F2D">
      <w:pPr>
        <w:rPr>
          <w:rFonts w:ascii="Arial" w:hAnsi="Arial" w:cs="Arial"/>
          <w:sz w:val="24"/>
          <w:szCs w:val="24"/>
        </w:rPr>
      </w:pPr>
      <w:r w:rsidRPr="004B3837">
        <w:rPr>
          <w:rFonts w:ascii="Arial" w:hAnsi="Arial" w:cs="Arial"/>
          <w:sz w:val="24"/>
          <w:szCs w:val="24"/>
        </w:rPr>
        <w:t>(2)</w:t>
      </w:r>
      <w:r w:rsidRPr="004B3837">
        <w:rPr>
          <w:rFonts w:ascii="Arial" w:hAnsi="Arial" w:cs="Arial"/>
          <w:color w:val="1F497D"/>
          <w:sz w:val="24"/>
          <w:szCs w:val="24"/>
        </w:rPr>
        <w:t xml:space="preserve"> </w:t>
      </w:r>
      <w:r w:rsidRPr="004B3837">
        <w:rPr>
          <w:rFonts w:ascii="Arial" w:hAnsi="Arial" w:cs="Arial"/>
          <w:sz w:val="24"/>
          <w:szCs w:val="24"/>
        </w:rPr>
        <w:t>Click on send file as email icon. (Sending link does not work)</w:t>
      </w:r>
    </w:p>
    <w:p w:rsidR="00CE7F2D" w:rsidRPr="004B3837" w:rsidRDefault="00CE7F2D" w:rsidP="00CE7F2D">
      <w:pPr>
        <w:rPr>
          <w:rFonts w:ascii="Arial" w:hAnsi="Arial" w:cs="Arial"/>
          <w:sz w:val="24"/>
          <w:szCs w:val="24"/>
        </w:rPr>
      </w:pPr>
      <w:r w:rsidRPr="004B3837">
        <w:rPr>
          <w:rFonts w:ascii="Arial" w:hAnsi="Arial" w:cs="Arial"/>
          <w:sz w:val="24"/>
          <w:szCs w:val="24"/>
        </w:rPr>
        <w:t>(3)</w:t>
      </w:r>
      <w:r w:rsidRPr="004B3837">
        <w:rPr>
          <w:rFonts w:ascii="Arial" w:hAnsi="Arial" w:cs="Arial"/>
          <w:color w:val="1F497D"/>
          <w:sz w:val="24"/>
          <w:szCs w:val="24"/>
        </w:rPr>
        <w:t xml:space="preserve"> </w:t>
      </w:r>
      <w:r w:rsidRPr="004B3837">
        <w:rPr>
          <w:rFonts w:ascii="Arial" w:hAnsi="Arial" w:cs="Arial"/>
          <w:sz w:val="24"/>
          <w:szCs w:val="24"/>
        </w:rPr>
        <w:t xml:space="preserve">Click ‘send copy’ option. Send using the default email application and </w:t>
      </w:r>
      <w:r w:rsidRPr="004B3837">
        <w:rPr>
          <w:rFonts w:ascii="Arial" w:hAnsi="Arial" w:cs="Arial"/>
          <w:b/>
          <w:bCs/>
          <w:sz w:val="24"/>
          <w:szCs w:val="24"/>
        </w:rPr>
        <w:t>not</w:t>
      </w:r>
      <w:r w:rsidRPr="004B3837">
        <w:rPr>
          <w:rFonts w:ascii="Arial" w:hAnsi="Arial" w:cs="Arial"/>
          <w:sz w:val="24"/>
          <w:szCs w:val="24"/>
        </w:rPr>
        <w:t xml:space="preserve"> webmail.</w:t>
      </w:r>
    </w:p>
    <w:p w:rsidR="00CE7F2D" w:rsidRPr="004B3837" w:rsidRDefault="00CE7F2D" w:rsidP="00CE7F2D">
      <w:pPr>
        <w:rPr>
          <w:rFonts w:ascii="Arial" w:hAnsi="Arial" w:cs="Arial"/>
          <w:sz w:val="24"/>
          <w:szCs w:val="24"/>
        </w:rPr>
      </w:pPr>
      <w:r w:rsidRPr="004B3837">
        <w:rPr>
          <w:rFonts w:ascii="Arial" w:hAnsi="Arial" w:cs="Arial"/>
          <w:sz w:val="24"/>
          <w:szCs w:val="24"/>
        </w:rPr>
        <w:t>(4)</w:t>
      </w:r>
      <w:r w:rsidRPr="004B3837">
        <w:rPr>
          <w:rFonts w:ascii="Arial" w:hAnsi="Arial" w:cs="Arial"/>
          <w:color w:val="1F497D"/>
          <w:sz w:val="24"/>
          <w:szCs w:val="24"/>
        </w:rPr>
        <w:t xml:space="preserve"> </w:t>
      </w:r>
      <w:r w:rsidRPr="004B3837">
        <w:rPr>
          <w:rFonts w:ascii="Arial" w:hAnsi="Arial" w:cs="Arial"/>
          <w:sz w:val="24"/>
          <w:szCs w:val="24"/>
        </w:rPr>
        <w:t>Check the ‘remember my choice’ option</w:t>
      </w:r>
      <w:r w:rsidRPr="004B3837">
        <w:rPr>
          <w:rFonts w:ascii="Arial" w:hAnsi="Arial" w:cs="Arial"/>
          <w:color w:val="1F497D"/>
          <w:sz w:val="24"/>
          <w:szCs w:val="24"/>
        </w:rPr>
        <w:t xml:space="preserve"> </w:t>
      </w:r>
      <w:r w:rsidRPr="004B3837">
        <w:rPr>
          <w:rFonts w:ascii="Arial" w:hAnsi="Arial" w:cs="Arial"/>
          <w:sz w:val="24"/>
          <w:szCs w:val="24"/>
        </w:rPr>
        <w:t>(only needs to be done once)</w:t>
      </w:r>
    </w:p>
    <w:p w:rsidR="00CE7F2D" w:rsidRPr="004B3837" w:rsidRDefault="00CE7F2D" w:rsidP="00CE7F2D">
      <w:pPr>
        <w:rPr>
          <w:rFonts w:ascii="Arial" w:hAnsi="Arial" w:cs="Arial"/>
          <w:sz w:val="24"/>
          <w:szCs w:val="24"/>
        </w:rPr>
      </w:pPr>
    </w:p>
    <w:p w:rsidR="00F9290B" w:rsidRPr="004B3837" w:rsidRDefault="00CE7F2D" w:rsidP="00CE7F2D">
      <w:pPr>
        <w:rPr>
          <w:rFonts w:ascii="Arial" w:hAnsi="Arial" w:cs="Arial"/>
          <w:i/>
          <w:sz w:val="24"/>
          <w:szCs w:val="24"/>
        </w:rPr>
      </w:pPr>
      <w:r w:rsidRPr="004B3837">
        <w:rPr>
          <w:rFonts w:ascii="Arial" w:hAnsi="Arial" w:cs="Arial"/>
          <w:sz w:val="24"/>
          <w:szCs w:val="24"/>
        </w:rPr>
        <w:t xml:space="preserve">Please change the email subject line to - </w:t>
      </w:r>
      <w:r w:rsidRPr="004B3837">
        <w:rPr>
          <w:rFonts w:ascii="Arial" w:hAnsi="Arial" w:cs="Arial"/>
          <w:i/>
          <w:sz w:val="24"/>
          <w:szCs w:val="24"/>
        </w:rPr>
        <w:t>Trust Name and the Pat</w:t>
      </w:r>
      <w:r w:rsidR="000E1D2C" w:rsidRPr="004B3837">
        <w:rPr>
          <w:rFonts w:ascii="Arial" w:hAnsi="Arial" w:cs="Arial"/>
          <w:i/>
          <w:sz w:val="24"/>
          <w:szCs w:val="24"/>
        </w:rPr>
        <w:t>ient Health &amp; Care number e.g. S</w:t>
      </w:r>
      <w:r w:rsidR="00F9290B" w:rsidRPr="004B3837">
        <w:rPr>
          <w:rFonts w:ascii="Arial" w:hAnsi="Arial" w:cs="Arial"/>
          <w:i/>
          <w:sz w:val="24"/>
          <w:szCs w:val="24"/>
        </w:rPr>
        <w:t xml:space="preserve">HSCT - 330488XXXX and </w:t>
      </w:r>
    </w:p>
    <w:p w:rsidR="00F9290B" w:rsidRPr="004B3837" w:rsidRDefault="00F9290B" w:rsidP="00CE7F2D">
      <w:pPr>
        <w:rPr>
          <w:rFonts w:ascii="Arial" w:hAnsi="Arial" w:cs="Arial"/>
          <w:i/>
          <w:sz w:val="24"/>
          <w:szCs w:val="24"/>
        </w:rPr>
      </w:pPr>
    </w:p>
    <w:p w:rsidR="00CE7F2D" w:rsidRPr="004B3837" w:rsidRDefault="00CE7F2D" w:rsidP="00CE7F2D">
      <w:pPr>
        <w:rPr>
          <w:rFonts w:ascii="Arial" w:hAnsi="Arial" w:cs="Arial"/>
          <w:sz w:val="24"/>
          <w:szCs w:val="24"/>
        </w:rPr>
      </w:pPr>
      <w:r w:rsidRPr="004B3837">
        <w:rPr>
          <w:rFonts w:ascii="Arial" w:hAnsi="Arial" w:cs="Arial"/>
          <w:sz w:val="24"/>
          <w:szCs w:val="24"/>
        </w:rPr>
        <w:t>The Email is now ready to be sent with the MCCD .PDF attached called ‘</w:t>
      </w:r>
      <w:proofErr w:type="spellStart"/>
      <w:r w:rsidRPr="004B3837">
        <w:rPr>
          <w:rFonts w:ascii="Arial" w:hAnsi="Arial" w:cs="Arial"/>
          <w:sz w:val="24"/>
          <w:szCs w:val="24"/>
        </w:rPr>
        <w:t>process.action</w:t>
      </w:r>
      <w:proofErr w:type="spellEnd"/>
      <w:r w:rsidRPr="004B3837">
        <w:rPr>
          <w:rFonts w:ascii="Arial" w:hAnsi="Arial" w:cs="Arial"/>
          <w:sz w:val="24"/>
          <w:szCs w:val="24"/>
        </w:rPr>
        <w:t xml:space="preserve">’. Currently this cannot be renamed automatically. </w:t>
      </w:r>
    </w:p>
    <w:p w:rsidR="00CE7F2D" w:rsidRPr="004B3837" w:rsidRDefault="00CE7F2D" w:rsidP="00CE7F2D">
      <w:pPr>
        <w:rPr>
          <w:rFonts w:ascii="Arial" w:hAnsi="Arial" w:cs="Arial"/>
          <w:sz w:val="24"/>
          <w:szCs w:val="24"/>
        </w:rPr>
      </w:pPr>
    </w:p>
    <w:p w:rsidR="00800BB3" w:rsidRPr="004B3837" w:rsidRDefault="00CE7F2D" w:rsidP="00CE7F2D">
      <w:pPr>
        <w:rPr>
          <w:rFonts w:ascii="Arial" w:hAnsi="Arial" w:cs="Arial"/>
          <w:sz w:val="24"/>
          <w:szCs w:val="24"/>
        </w:rPr>
      </w:pPr>
      <w:r w:rsidRPr="004B3837">
        <w:rPr>
          <w:rFonts w:ascii="Arial" w:hAnsi="Arial" w:cs="Arial"/>
          <w:sz w:val="24"/>
          <w:szCs w:val="24"/>
        </w:rPr>
        <w:t>Please do one final check to ensure the H&amp;C number in the subject line of the email matches the H&amp;C contained in the .pdf attachment being sent. Example test patient email attached.</w:t>
      </w: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sz w:val="24"/>
        </w:rPr>
      </w:pPr>
    </w:p>
    <w:p w:rsidR="00CE7F2D" w:rsidRPr="004B3837" w:rsidRDefault="00CE7F2D" w:rsidP="00CE7F2D">
      <w:pPr>
        <w:rPr>
          <w:rFonts w:ascii="Arial" w:hAnsi="Arial" w:cs="Arial"/>
          <w:sz w:val="24"/>
        </w:rPr>
      </w:pPr>
    </w:p>
    <w:p w:rsidR="00CE7F2D" w:rsidRPr="004B3837" w:rsidRDefault="00CE7F2D" w:rsidP="00CE7F2D">
      <w:pPr>
        <w:rPr>
          <w:rFonts w:ascii="Arial" w:hAnsi="Arial" w:cs="Arial"/>
          <w:sz w:val="28"/>
          <w:szCs w:val="24"/>
        </w:rPr>
      </w:pPr>
      <w:r w:rsidRPr="004B3837">
        <w:rPr>
          <w:rFonts w:ascii="Arial" w:hAnsi="Arial" w:cs="Arial"/>
          <w:sz w:val="24"/>
        </w:rPr>
        <w:t xml:space="preserve">In the event of NIECR system failure please refer to the Business Continuity Plan and revert back to using the old MCCD books to certify, scanning and emailing the MCCD to the same address again </w:t>
      </w:r>
      <w:hyperlink r:id="rId10" w:history="1">
        <w:r w:rsidRPr="004B3837">
          <w:rPr>
            <w:rStyle w:val="Hyperlink"/>
            <w:rFonts w:ascii="Arial" w:hAnsi="Arial" w:cs="Arial"/>
            <w:sz w:val="24"/>
          </w:rPr>
          <w:t>GRO-pandemic@finance-ni.gov.uk</w:t>
        </w:r>
      </w:hyperlink>
      <w:r w:rsidRPr="004B3837">
        <w:rPr>
          <w:rFonts w:ascii="Arial" w:hAnsi="Arial" w:cs="Arial"/>
          <w:color w:val="1F497D"/>
          <w:sz w:val="24"/>
        </w:rPr>
        <w:t> </w:t>
      </w:r>
      <w:r w:rsidRPr="004B3837">
        <w:rPr>
          <w:rFonts w:ascii="Arial" w:hAnsi="Arial" w:cs="Arial"/>
          <w:sz w:val="24"/>
        </w:rPr>
        <w:t>including the next of kin and if known, funeral director details.</w:t>
      </w:r>
    </w:p>
    <w:p w:rsidR="00354C74" w:rsidRPr="004B3837" w:rsidRDefault="00354C74" w:rsidP="00354C74">
      <w:pPr>
        <w:jc w:val="center"/>
        <w:rPr>
          <w:rFonts w:ascii="Arial" w:hAnsi="Arial" w:cs="Arial"/>
          <w:b/>
          <w:color w:val="FF0000"/>
          <w:sz w:val="24"/>
          <w:szCs w:val="24"/>
          <w:u w:val="single"/>
        </w:rPr>
      </w:pPr>
    </w:p>
    <w:p w:rsidR="00354C74" w:rsidRPr="004B3837" w:rsidRDefault="00354C74" w:rsidP="00354C74">
      <w:pPr>
        <w:jc w:val="center"/>
        <w:rPr>
          <w:rFonts w:ascii="Arial" w:hAnsi="Arial" w:cs="Arial"/>
          <w:b/>
          <w:color w:val="FF0000"/>
          <w:sz w:val="24"/>
          <w:szCs w:val="24"/>
          <w:u w:val="single"/>
        </w:rPr>
      </w:pPr>
    </w:p>
    <w:p w:rsidR="00354C74" w:rsidRPr="004B3837" w:rsidRDefault="00354C74" w:rsidP="00354C74">
      <w:pPr>
        <w:jc w:val="center"/>
        <w:rPr>
          <w:rFonts w:ascii="Arial" w:hAnsi="Arial" w:cs="Arial"/>
          <w:b/>
          <w:color w:val="FF0000"/>
          <w:sz w:val="24"/>
          <w:szCs w:val="24"/>
          <w:u w:val="single"/>
        </w:rPr>
      </w:pPr>
      <w:r w:rsidRPr="004B3837">
        <w:rPr>
          <w:rFonts w:ascii="Arial" w:hAnsi="Arial" w:cs="Arial"/>
          <w:b/>
          <w:color w:val="FF0000"/>
          <w:sz w:val="24"/>
          <w:szCs w:val="24"/>
          <w:u w:val="single"/>
        </w:rPr>
        <w:t>Location of Paper Death Certificate Book – 28.3.2020</w:t>
      </w:r>
    </w:p>
    <w:p w:rsidR="00354C74" w:rsidRPr="004B3837" w:rsidRDefault="00354C74" w:rsidP="00354C74">
      <w:pPr>
        <w:jc w:val="center"/>
        <w:rPr>
          <w:rFonts w:ascii="Arial" w:hAnsi="Arial" w:cs="Arial"/>
          <w:b/>
          <w:sz w:val="24"/>
          <w:szCs w:val="24"/>
          <w:u w:val="single"/>
        </w:rPr>
      </w:pPr>
    </w:p>
    <w:p w:rsidR="00354C74" w:rsidRPr="004B3837" w:rsidRDefault="00354C74" w:rsidP="00354C74">
      <w:pPr>
        <w:jc w:val="center"/>
        <w:rPr>
          <w:rFonts w:ascii="Arial" w:hAnsi="Arial" w:cs="Arial"/>
          <w:b/>
          <w:sz w:val="24"/>
          <w:szCs w:val="24"/>
          <w:u w:val="single"/>
        </w:rPr>
      </w:pPr>
    </w:p>
    <w:p w:rsidR="00354C74" w:rsidRPr="004B3837" w:rsidRDefault="00354C74" w:rsidP="00354C74">
      <w:pPr>
        <w:rPr>
          <w:rFonts w:ascii="Arial" w:hAnsi="Arial" w:cs="Arial"/>
          <w:sz w:val="24"/>
          <w:szCs w:val="24"/>
        </w:rPr>
      </w:pPr>
    </w:p>
    <w:tbl>
      <w:tblPr>
        <w:tblStyle w:val="TableGrid"/>
        <w:tblW w:w="0" w:type="auto"/>
        <w:tblInd w:w="0" w:type="dxa"/>
        <w:tblLook w:val="04A0" w:firstRow="1" w:lastRow="0" w:firstColumn="1" w:lastColumn="0" w:noHBand="0" w:noVBand="1"/>
      </w:tblPr>
      <w:tblGrid>
        <w:gridCol w:w="2244"/>
        <w:gridCol w:w="3766"/>
        <w:gridCol w:w="7778"/>
      </w:tblGrid>
      <w:tr w:rsidR="00354C74" w:rsidRPr="004B3837" w:rsidTr="007F32C3">
        <w:tc>
          <w:tcPr>
            <w:tcW w:w="2260"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sz w:val="24"/>
                <w:szCs w:val="22"/>
              </w:rPr>
            </w:pPr>
            <w:r w:rsidRPr="004B3837">
              <w:rPr>
                <w:rFonts w:ascii="Tahoma" w:hAnsi="Tahoma" w:cstheme="minorBidi"/>
                <w:sz w:val="24"/>
              </w:rPr>
              <w:t>Directorate</w:t>
            </w: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sz w:val="24"/>
                <w:szCs w:val="22"/>
              </w:rPr>
            </w:pPr>
            <w:r w:rsidRPr="004B3837">
              <w:rPr>
                <w:rFonts w:ascii="Tahoma" w:hAnsi="Tahoma" w:cstheme="minorBidi"/>
                <w:sz w:val="24"/>
              </w:rPr>
              <w:t>Site</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sz w:val="24"/>
                <w:szCs w:val="22"/>
              </w:rPr>
            </w:pPr>
            <w:r w:rsidRPr="004B3837">
              <w:rPr>
                <w:rFonts w:ascii="Tahoma" w:hAnsi="Tahoma" w:cstheme="minorBidi"/>
                <w:sz w:val="24"/>
              </w:rPr>
              <w:t>Location</w:t>
            </w:r>
          </w:p>
        </w:tc>
      </w:tr>
      <w:tr w:rsidR="00354C74" w:rsidRPr="004B3837" w:rsidTr="007F32C3">
        <w:tc>
          <w:tcPr>
            <w:tcW w:w="2260" w:type="dxa"/>
            <w:vMerge w:val="restart"/>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Acute</w:t>
            </w: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CAH Main Hospital</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Patient Flow – Bleep 1369 to request death certificate book</w:t>
            </w:r>
          </w:p>
        </w:tc>
      </w:tr>
      <w:tr w:rsidR="00354C74" w:rsidRPr="004B3837" w:rsidTr="007F32C3">
        <w:tc>
          <w:tcPr>
            <w:tcW w:w="0" w:type="auto"/>
            <w:vMerge/>
            <w:tcBorders>
              <w:top w:val="single" w:sz="4" w:space="0" w:color="auto"/>
              <w:left w:val="single" w:sz="4" w:space="0" w:color="auto"/>
              <w:bottom w:val="single" w:sz="4" w:space="0" w:color="auto"/>
              <w:right w:val="single" w:sz="4" w:space="0" w:color="auto"/>
            </w:tcBorders>
            <w:vAlign w:val="center"/>
            <w:hideMark/>
          </w:tcPr>
          <w:p w:rsidR="00354C74" w:rsidRPr="004B3837" w:rsidRDefault="00354C74" w:rsidP="00354C74">
            <w:pPr>
              <w:rPr>
                <w:rFonts w:ascii="Tahoma" w:eastAsiaTheme="minorHAnsi" w:hAnsi="Tahoma" w:cstheme="minorBidi"/>
                <w:b w:val="0"/>
                <w:sz w:val="24"/>
                <w:szCs w:val="22"/>
              </w:rPr>
            </w:pP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Daisy Hill Hospital</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Patient Flow – Bleep 2446 to request death certificate book</w:t>
            </w:r>
          </w:p>
        </w:tc>
      </w:tr>
      <w:tr w:rsidR="00354C74" w:rsidRPr="004B3837" w:rsidTr="007F32C3">
        <w:tc>
          <w:tcPr>
            <w:tcW w:w="0" w:type="auto"/>
            <w:vMerge/>
            <w:tcBorders>
              <w:top w:val="single" w:sz="4" w:space="0" w:color="auto"/>
              <w:left w:val="single" w:sz="4" w:space="0" w:color="auto"/>
              <w:bottom w:val="single" w:sz="4" w:space="0" w:color="auto"/>
              <w:right w:val="single" w:sz="4" w:space="0" w:color="auto"/>
            </w:tcBorders>
            <w:vAlign w:val="center"/>
            <w:hideMark/>
          </w:tcPr>
          <w:p w:rsidR="00354C74" w:rsidRPr="004B3837" w:rsidRDefault="00354C74" w:rsidP="00354C74">
            <w:pPr>
              <w:rPr>
                <w:rFonts w:ascii="Tahoma" w:eastAsiaTheme="minorHAnsi" w:hAnsi="Tahoma" w:cstheme="minorBidi"/>
                <w:b w:val="0"/>
                <w:sz w:val="24"/>
                <w:szCs w:val="22"/>
              </w:rPr>
            </w:pP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Acute Care at Home</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 xml:space="preserve">AC@H Office - </w:t>
            </w:r>
            <w:proofErr w:type="spellStart"/>
            <w:r w:rsidRPr="004B3837">
              <w:rPr>
                <w:rFonts w:ascii="Tahoma" w:hAnsi="Tahoma" w:cstheme="minorBidi"/>
                <w:b w:val="0"/>
                <w:sz w:val="24"/>
              </w:rPr>
              <w:t>Lurgan</w:t>
            </w:r>
            <w:proofErr w:type="spellEnd"/>
            <w:r w:rsidRPr="004B3837">
              <w:rPr>
                <w:rFonts w:ascii="Tahoma" w:hAnsi="Tahoma" w:cstheme="minorBidi"/>
                <w:b w:val="0"/>
                <w:sz w:val="24"/>
              </w:rPr>
              <w:t xml:space="preserve"> Office</w:t>
            </w:r>
          </w:p>
        </w:tc>
      </w:tr>
      <w:tr w:rsidR="00354C74" w:rsidRPr="004B3837" w:rsidTr="007F32C3">
        <w:tc>
          <w:tcPr>
            <w:tcW w:w="2260"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CYP</w:t>
            </w: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CAH Blossom Ward</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Black Box, Sister’s Office</w:t>
            </w:r>
          </w:p>
        </w:tc>
      </w:tr>
      <w:tr w:rsidR="00354C74" w:rsidRPr="004B3837" w:rsidTr="007F32C3">
        <w:tc>
          <w:tcPr>
            <w:tcW w:w="2260"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eastAsiaTheme="minorHAnsi" w:hAnsi="Tahoma" w:cstheme="minorBidi"/>
                <w:b w:val="0"/>
                <w:sz w:val="24"/>
                <w:szCs w:val="22"/>
              </w:rPr>
            </w:pP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CAH Neo-Natal</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Store Room Cabinet</w:t>
            </w:r>
          </w:p>
        </w:tc>
      </w:tr>
      <w:tr w:rsidR="00354C74" w:rsidRPr="004B3837" w:rsidTr="007F32C3">
        <w:tc>
          <w:tcPr>
            <w:tcW w:w="2260"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hAnsi="Tahoma" w:cstheme="minorBidi"/>
                <w:b w:val="0"/>
                <w:sz w:val="24"/>
              </w:rPr>
            </w:pPr>
          </w:p>
        </w:tc>
        <w:tc>
          <w:tcPr>
            <w:tcW w:w="3828"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hAnsi="Tahoma" w:cstheme="minorBidi"/>
                <w:b w:val="0"/>
                <w:sz w:val="24"/>
              </w:rPr>
            </w:pPr>
            <w:r w:rsidRPr="004B3837">
              <w:rPr>
                <w:rFonts w:ascii="Tahoma" w:hAnsi="Tahoma" w:cstheme="minorBidi"/>
                <w:b w:val="0"/>
                <w:sz w:val="24"/>
              </w:rPr>
              <w:t xml:space="preserve">DHH Paediatric Ward </w:t>
            </w:r>
          </w:p>
        </w:tc>
        <w:tc>
          <w:tcPr>
            <w:tcW w:w="7938"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hAnsi="Tahoma" w:cstheme="minorBidi"/>
                <w:b w:val="0"/>
                <w:sz w:val="24"/>
              </w:rPr>
            </w:pPr>
            <w:r w:rsidRPr="004B3837">
              <w:rPr>
                <w:rFonts w:ascii="Tahoma" w:hAnsi="Tahoma" w:cstheme="minorBidi"/>
                <w:b w:val="0"/>
                <w:sz w:val="24"/>
              </w:rPr>
              <w:t>Patient Flow – Bleep 2446 to request death certificate book</w:t>
            </w:r>
          </w:p>
        </w:tc>
      </w:tr>
      <w:tr w:rsidR="00354C74" w:rsidRPr="004B3837" w:rsidTr="007F32C3">
        <w:tc>
          <w:tcPr>
            <w:tcW w:w="2260" w:type="dxa"/>
            <w:vMerge w:val="restart"/>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MHLD</w:t>
            </w: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CAH Bluestone Unit</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Contact Patient Flow CAH</w:t>
            </w:r>
          </w:p>
        </w:tc>
      </w:tr>
      <w:tr w:rsidR="00354C74" w:rsidRPr="004B3837" w:rsidTr="007F32C3">
        <w:tc>
          <w:tcPr>
            <w:tcW w:w="0" w:type="auto"/>
            <w:vMerge/>
            <w:tcBorders>
              <w:top w:val="single" w:sz="4" w:space="0" w:color="auto"/>
              <w:left w:val="single" w:sz="4" w:space="0" w:color="auto"/>
              <w:bottom w:val="single" w:sz="4" w:space="0" w:color="auto"/>
              <w:right w:val="single" w:sz="4" w:space="0" w:color="auto"/>
            </w:tcBorders>
            <w:vAlign w:val="center"/>
            <w:hideMark/>
          </w:tcPr>
          <w:p w:rsidR="00354C74" w:rsidRPr="004B3837" w:rsidRDefault="00354C74" w:rsidP="00354C74">
            <w:pPr>
              <w:rPr>
                <w:rFonts w:ascii="Tahoma" w:eastAsiaTheme="minorHAnsi" w:hAnsi="Tahoma" w:cstheme="minorBidi"/>
                <w:b w:val="0"/>
                <w:sz w:val="24"/>
                <w:szCs w:val="22"/>
              </w:rPr>
            </w:pP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Gillis Ward, St Luke’s Hospital</w:t>
            </w:r>
          </w:p>
        </w:tc>
        <w:tc>
          <w:tcPr>
            <w:tcW w:w="793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Ward Safe</w:t>
            </w:r>
          </w:p>
        </w:tc>
      </w:tr>
      <w:tr w:rsidR="00354C74" w:rsidRPr="004B3837" w:rsidTr="007F32C3">
        <w:tc>
          <w:tcPr>
            <w:tcW w:w="2260" w:type="dxa"/>
            <w:vMerge w:val="restart"/>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OPPC</w:t>
            </w: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proofErr w:type="spellStart"/>
            <w:r w:rsidRPr="004B3837">
              <w:rPr>
                <w:rFonts w:ascii="Tahoma" w:hAnsi="Tahoma" w:cstheme="minorBidi"/>
                <w:b w:val="0"/>
                <w:sz w:val="24"/>
              </w:rPr>
              <w:t>Lurgan</w:t>
            </w:r>
            <w:proofErr w:type="spellEnd"/>
            <w:r w:rsidRPr="004B3837">
              <w:rPr>
                <w:rFonts w:ascii="Tahoma" w:hAnsi="Tahoma" w:cstheme="minorBidi"/>
                <w:b w:val="0"/>
                <w:sz w:val="24"/>
              </w:rPr>
              <w:t xml:space="preserve"> Hospital</w:t>
            </w:r>
          </w:p>
        </w:tc>
        <w:tc>
          <w:tcPr>
            <w:tcW w:w="7938"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Ward 1 – Paper Death Certificate Book kept beside the Mortuary Book (Nurses Station front wing)</w:t>
            </w:r>
          </w:p>
          <w:p w:rsidR="00354C74" w:rsidRPr="004B3837" w:rsidRDefault="00354C74" w:rsidP="00354C74">
            <w:pPr>
              <w:rPr>
                <w:rFonts w:ascii="Tahoma" w:hAnsi="Tahoma" w:cstheme="minorBidi"/>
                <w:b w:val="0"/>
                <w:sz w:val="24"/>
              </w:rPr>
            </w:pPr>
            <w:r w:rsidRPr="004B3837">
              <w:rPr>
                <w:rFonts w:ascii="Tahoma" w:hAnsi="Tahoma" w:cstheme="minorBidi"/>
                <w:b w:val="0"/>
                <w:sz w:val="24"/>
              </w:rPr>
              <w:t>Ward 2 – Paper Death Certificate Book in black box in Sister’s Office</w:t>
            </w:r>
          </w:p>
          <w:p w:rsidR="00354C74" w:rsidRPr="004B3837" w:rsidRDefault="00354C74" w:rsidP="00354C74">
            <w:pPr>
              <w:rPr>
                <w:rFonts w:ascii="Tahoma" w:hAnsi="Tahoma" w:cstheme="minorBidi"/>
                <w:b w:val="0"/>
                <w:sz w:val="24"/>
              </w:rPr>
            </w:pPr>
            <w:r w:rsidRPr="004B3837">
              <w:rPr>
                <w:rFonts w:ascii="Tahoma" w:hAnsi="Tahoma" w:cstheme="minorBidi"/>
                <w:b w:val="0"/>
                <w:sz w:val="24"/>
              </w:rPr>
              <w:t>Ward 3 – To borrow from Ward 1 or Ward 2</w:t>
            </w:r>
          </w:p>
        </w:tc>
      </w:tr>
      <w:tr w:rsidR="00354C74" w:rsidRPr="004B3837" w:rsidTr="007F32C3">
        <w:tc>
          <w:tcPr>
            <w:tcW w:w="0" w:type="auto"/>
            <w:vMerge/>
            <w:tcBorders>
              <w:top w:val="single" w:sz="4" w:space="0" w:color="auto"/>
              <w:left w:val="single" w:sz="4" w:space="0" w:color="auto"/>
              <w:bottom w:val="single" w:sz="4" w:space="0" w:color="auto"/>
              <w:right w:val="single" w:sz="4" w:space="0" w:color="auto"/>
            </w:tcBorders>
            <w:vAlign w:val="center"/>
            <w:hideMark/>
          </w:tcPr>
          <w:p w:rsidR="00354C74" w:rsidRPr="004B3837" w:rsidRDefault="00354C74" w:rsidP="00354C74">
            <w:pPr>
              <w:rPr>
                <w:rFonts w:ascii="Tahoma" w:eastAsiaTheme="minorHAnsi" w:hAnsi="Tahoma" w:cstheme="minorBidi"/>
                <w:b w:val="0"/>
                <w:sz w:val="24"/>
                <w:szCs w:val="22"/>
              </w:rPr>
            </w:pPr>
          </w:p>
        </w:tc>
        <w:tc>
          <w:tcPr>
            <w:tcW w:w="3828" w:type="dxa"/>
            <w:tcBorders>
              <w:top w:val="single" w:sz="4" w:space="0" w:color="auto"/>
              <w:left w:val="single" w:sz="4" w:space="0" w:color="auto"/>
              <w:bottom w:val="single" w:sz="4" w:space="0" w:color="auto"/>
              <w:right w:val="single" w:sz="4" w:space="0" w:color="auto"/>
            </w:tcBorders>
            <w:hideMark/>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South Tyrone Hospital</w:t>
            </w:r>
          </w:p>
        </w:tc>
        <w:tc>
          <w:tcPr>
            <w:tcW w:w="7938" w:type="dxa"/>
            <w:tcBorders>
              <w:top w:val="single" w:sz="4" w:space="0" w:color="auto"/>
              <w:left w:val="single" w:sz="4" w:space="0" w:color="auto"/>
              <w:bottom w:val="single" w:sz="4" w:space="0" w:color="auto"/>
              <w:right w:val="single" w:sz="4" w:space="0" w:color="auto"/>
            </w:tcBorders>
          </w:tcPr>
          <w:p w:rsidR="00354C74" w:rsidRPr="004B3837" w:rsidRDefault="00354C74" w:rsidP="00354C74">
            <w:pPr>
              <w:rPr>
                <w:rFonts w:ascii="Tahoma" w:eastAsiaTheme="minorHAnsi" w:hAnsi="Tahoma" w:cstheme="minorBidi"/>
                <w:b w:val="0"/>
                <w:sz w:val="24"/>
                <w:szCs w:val="22"/>
              </w:rPr>
            </w:pPr>
            <w:r w:rsidRPr="004B3837">
              <w:rPr>
                <w:rFonts w:ascii="Tahoma" w:hAnsi="Tahoma" w:cstheme="minorBidi"/>
                <w:b w:val="0"/>
                <w:sz w:val="24"/>
              </w:rPr>
              <w:t>Dr P Stinson’s Office – Clip on drawer but not locked</w:t>
            </w:r>
          </w:p>
          <w:p w:rsidR="00354C74" w:rsidRPr="004B3837" w:rsidRDefault="00354C74" w:rsidP="00354C74">
            <w:pPr>
              <w:rPr>
                <w:rFonts w:ascii="Tahoma" w:eastAsiaTheme="minorHAnsi" w:hAnsi="Tahoma" w:cstheme="minorBidi"/>
                <w:b w:val="0"/>
                <w:sz w:val="24"/>
                <w:szCs w:val="22"/>
              </w:rPr>
            </w:pPr>
          </w:p>
        </w:tc>
      </w:tr>
    </w:tbl>
    <w:p w:rsidR="00CE7F2D" w:rsidRPr="004B3837" w:rsidRDefault="00CE7F2D">
      <w:pPr>
        <w:jc w:val="center"/>
        <w:rPr>
          <w:rFonts w:ascii="Arial" w:hAnsi="Arial" w:cs="Arial"/>
          <w:sz w:val="28"/>
          <w:szCs w:val="24"/>
        </w:rPr>
      </w:pPr>
      <w:r w:rsidRPr="004B3837">
        <w:rPr>
          <w:rFonts w:ascii="Arial" w:hAnsi="Arial" w:cs="Arial"/>
          <w:sz w:val="28"/>
          <w:szCs w:val="24"/>
        </w:rPr>
        <w:br w:type="page"/>
      </w:r>
    </w:p>
    <w:p w:rsidR="00CE7F2D" w:rsidRPr="004B3837" w:rsidRDefault="00CE7F2D" w:rsidP="00CE7F2D">
      <w:pPr>
        <w:rPr>
          <w:rFonts w:ascii="Arial" w:hAnsi="Arial" w:cs="Arial"/>
          <w:b/>
          <w:sz w:val="28"/>
          <w:szCs w:val="24"/>
        </w:rPr>
        <w:sectPr w:rsidR="00CE7F2D" w:rsidRPr="004B3837" w:rsidSect="00CE7F2D">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1134" w:right="1134" w:bottom="1134" w:left="1134" w:header="0" w:footer="284" w:gutter="0"/>
          <w:cols w:space="708"/>
          <w:docGrid w:linePitch="360"/>
        </w:sectPr>
      </w:pPr>
    </w:p>
    <w:p w:rsidR="00CE7F2D" w:rsidRPr="004B3837" w:rsidRDefault="00CE7F2D" w:rsidP="00CE7F2D">
      <w:pPr>
        <w:rPr>
          <w:rFonts w:ascii="Arial" w:hAnsi="Arial" w:cs="Arial"/>
          <w:b/>
          <w:sz w:val="24"/>
          <w:szCs w:val="24"/>
        </w:rPr>
      </w:pPr>
      <w:r w:rsidRPr="004B3837">
        <w:rPr>
          <w:rFonts w:ascii="Arial" w:hAnsi="Arial" w:cs="Arial"/>
          <w:b/>
          <w:sz w:val="24"/>
          <w:szCs w:val="24"/>
        </w:rPr>
        <w:lastRenderedPageBreak/>
        <w:t>1.</w:t>
      </w:r>
    </w:p>
    <w:p w:rsidR="00CE7F2D" w:rsidRPr="004B3837" w:rsidRDefault="00CE7F2D" w:rsidP="00CE7F2D">
      <w:pPr>
        <w:rPr>
          <w:rFonts w:ascii="Arial" w:hAnsi="Arial" w:cs="Arial"/>
          <w:sz w:val="24"/>
          <w:szCs w:val="24"/>
        </w:rPr>
      </w:pPr>
      <w:r w:rsidRPr="004B3837">
        <w:rPr>
          <w:rFonts w:ascii="Arial" w:hAnsi="Arial" w:cs="Arial"/>
          <w:noProof/>
          <w:sz w:val="24"/>
          <w:szCs w:val="24"/>
          <w:lang w:eastAsia="en-GB"/>
        </w:rPr>
        <w:drawing>
          <wp:inline distT="0" distB="0" distL="0" distR="0" wp14:anchorId="64D65CF0" wp14:editId="0EB85621">
            <wp:extent cx="4629150" cy="1076325"/>
            <wp:effectExtent l="0" t="0" r="0" b="9525"/>
            <wp:docPr id="1" name="Picture 1" descr="cid:image003.jpg@01D6066D.E0B3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6066D.E0B309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29150" cy="1076325"/>
                    </a:xfrm>
                    <a:prstGeom prst="rect">
                      <a:avLst/>
                    </a:prstGeom>
                    <a:noFill/>
                    <a:ln>
                      <a:noFill/>
                    </a:ln>
                  </pic:spPr>
                </pic:pic>
              </a:graphicData>
            </a:graphic>
          </wp:inline>
        </w:drawing>
      </w: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b/>
          <w:sz w:val="24"/>
          <w:szCs w:val="24"/>
        </w:rPr>
      </w:pPr>
      <w:r w:rsidRPr="004B3837">
        <w:rPr>
          <w:rFonts w:ascii="Arial" w:hAnsi="Arial" w:cs="Arial"/>
          <w:b/>
          <w:sz w:val="24"/>
          <w:szCs w:val="24"/>
        </w:rPr>
        <w:t>2.</w:t>
      </w:r>
    </w:p>
    <w:p w:rsidR="00CE7F2D" w:rsidRPr="004B3837" w:rsidRDefault="00CE7F2D" w:rsidP="00CE7F2D">
      <w:pPr>
        <w:rPr>
          <w:rFonts w:ascii="Arial" w:hAnsi="Arial" w:cs="Arial"/>
          <w:sz w:val="24"/>
          <w:szCs w:val="24"/>
        </w:rPr>
      </w:pPr>
      <w:r w:rsidRPr="004B3837">
        <w:rPr>
          <w:rFonts w:ascii="Arial" w:hAnsi="Arial" w:cs="Arial"/>
          <w:noProof/>
          <w:sz w:val="24"/>
          <w:szCs w:val="24"/>
          <w:lang w:eastAsia="en-GB"/>
        </w:rPr>
        <w:drawing>
          <wp:inline distT="0" distB="0" distL="0" distR="0" wp14:anchorId="50CCFBE4" wp14:editId="62E833BE">
            <wp:extent cx="4171950" cy="1114425"/>
            <wp:effectExtent l="0" t="0" r="0" b="9525"/>
            <wp:docPr id="4" name="Picture 4" descr="cid:image004.jpg@01D6066D.E0B3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6066D.E0B3098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171950" cy="1114425"/>
                    </a:xfrm>
                    <a:prstGeom prst="rect">
                      <a:avLst/>
                    </a:prstGeom>
                    <a:noFill/>
                    <a:ln>
                      <a:noFill/>
                    </a:ln>
                  </pic:spPr>
                </pic:pic>
              </a:graphicData>
            </a:graphic>
          </wp:inline>
        </w:drawing>
      </w: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sz w:val="24"/>
          <w:szCs w:val="24"/>
        </w:rPr>
      </w:pPr>
    </w:p>
    <w:p w:rsidR="00CE7F2D" w:rsidRPr="004B3837" w:rsidRDefault="00CE7F2D" w:rsidP="00CE7F2D">
      <w:pPr>
        <w:rPr>
          <w:rFonts w:ascii="Arial" w:hAnsi="Arial" w:cs="Arial"/>
          <w:b/>
          <w:sz w:val="24"/>
          <w:szCs w:val="24"/>
        </w:rPr>
      </w:pPr>
      <w:r w:rsidRPr="004B3837">
        <w:rPr>
          <w:rFonts w:ascii="Arial" w:hAnsi="Arial" w:cs="Arial"/>
          <w:b/>
          <w:sz w:val="24"/>
          <w:szCs w:val="24"/>
        </w:rPr>
        <w:t>3.</w:t>
      </w:r>
    </w:p>
    <w:p w:rsidR="00CE7F2D" w:rsidRPr="004B3837" w:rsidRDefault="00CE7F2D" w:rsidP="00CE7F2D">
      <w:pPr>
        <w:rPr>
          <w:rFonts w:ascii="Arial" w:hAnsi="Arial" w:cs="Arial"/>
          <w:b/>
          <w:sz w:val="24"/>
          <w:szCs w:val="24"/>
        </w:rPr>
      </w:pPr>
      <w:r w:rsidRPr="004B3837">
        <w:rPr>
          <w:rFonts w:ascii="Arial" w:hAnsi="Arial" w:cs="Arial"/>
          <w:noProof/>
          <w:lang w:eastAsia="en-GB"/>
        </w:rPr>
        <w:drawing>
          <wp:inline distT="0" distB="0" distL="0" distR="0" wp14:anchorId="0115D8AB" wp14:editId="3E25C707">
            <wp:extent cx="4638675" cy="2085975"/>
            <wp:effectExtent l="0" t="0" r="9525" b="9525"/>
            <wp:docPr id="5" name="Picture 5" descr="cid:image005.png@01D6066D.E0B3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5.png@01D6066D.E0B3098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638675" cy="2085975"/>
                    </a:xfrm>
                    <a:prstGeom prst="rect">
                      <a:avLst/>
                    </a:prstGeom>
                    <a:noFill/>
                    <a:ln>
                      <a:noFill/>
                    </a:ln>
                  </pic:spPr>
                </pic:pic>
              </a:graphicData>
            </a:graphic>
          </wp:inline>
        </w:drawing>
      </w:r>
    </w:p>
    <w:p w:rsidR="00CE7F2D" w:rsidRPr="004B3837" w:rsidRDefault="00CE7F2D" w:rsidP="00CE7F2D">
      <w:pPr>
        <w:rPr>
          <w:rFonts w:ascii="Arial" w:hAnsi="Arial" w:cs="Arial"/>
          <w:b/>
          <w:sz w:val="24"/>
          <w:szCs w:val="24"/>
        </w:rPr>
      </w:pPr>
    </w:p>
    <w:p w:rsidR="00CE7F2D" w:rsidRPr="004B3837" w:rsidRDefault="00CE7F2D" w:rsidP="00CE7F2D">
      <w:pPr>
        <w:rPr>
          <w:rFonts w:ascii="Arial" w:hAnsi="Arial" w:cs="Arial"/>
          <w:b/>
          <w:sz w:val="24"/>
          <w:szCs w:val="24"/>
        </w:rPr>
      </w:pPr>
    </w:p>
    <w:p w:rsidR="00CE7F2D" w:rsidRPr="004B3837" w:rsidRDefault="00CE7F2D" w:rsidP="00CE7F2D">
      <w:pPr>
        <w:rPr>
          <w:rFonts w:ascii="Arial" w:hAnsi="Arial" w:cs="Arial"/>
          <w:b/>
          <w:sz w:val="24"/>
          <w:szCs w:val="24"/>
        </w:rPr>
      </w:pPr>
      <w:r w:rsidRPr="004B3837">
        <w:rPr>
          <w:rFonts w:ascii="Arial" w:hAnsi="Arial" w:cs="Arial"/>
          <w:b/>
          <w:sz w:val="24"/>
          <w:szCs w:val="24"/>
        </w:rPr>
        <w:t>4.</w:t>
      </w:r>
    </w:p>
    <w:p w:rsidR="00CE7F2D" w:rsidRPr="00CE7F2D" w:rsidRDefault="00CE7F2D" w:rsidP="00CE7F2D">
      <w:pPr>
        <w:rPr>
          <w:rFonts w:ascii="Arial" w:hAnsi="Arial" w:cs="Arial"/>
          <w:b/>
          <w:sz w:val="24"/>
          <w:szCs w:val="24"/>
        </w:rPr>
      </w:pPr>
      <w:r w:rsidRPr="004B3837">
        <w:rPr>
          <w:rFonts w:ascii="Arial" w:hAnsi="Arial" w:cs="Arial"/>
          <w:noProof/>
          <w:lang w:eastAsia="en-GB"/>
        </w:rPr>
        <w:drawing>
          <wp:inline distT="0" distB="0" distL="0" distR="0" wp14:anchorId="4A512625" wp14:editId="26312D23">
            <wp:extent cx="2038350" cy="2095500"/>
            <wp:effectExtent l="0" t="0" r="0" b="0"/>
            <wp:docPr id="6" name="Picture 6" descr="cid:image006.jpg@01D6066D.E0B3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6.jpg@01D6066D.E0B3098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38350" cy="2095500"/>
                    </a:xfrm>
                    <a:prstGeom prst="rect">
                      <a:avLst/>
                    </a:prstGeom>
                    <a:noFill/>
                    <a:ln>
                      <a:noFill/>
                    </a:ln>
                  </pic:spPr>
                </pic:pic>
              </a:graphicData>
            </a:graphic>
          </wp:inline>
        </w:drawing>
      </w:r>
    </w:p>
    <w:sectPr w:rsidR="00CE7F2D" w:rsidRPr="00CE7F2D" w:rsidSect="00CE7F2D">
      <w:type w:val="continuous"/>
      <w:pgSz w:w="12240" w:h="15840" w:code="1"/>
      <w:pgMar w:top="1134" w:right="1134" w:bottom="1134"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2C" w:rsidRDefault="000E1D2C" w:rsidP="000E1D2C">
      <w:r>
        <w:separator/>
      </w:r>
    </w:p>
  </w:endnote>
  <w:endnote w:type="continuationSeparator" w:id="0">
    <w:p w:rsidR="000E1D2C" w:rsidRDefault="000E1D2C" w:rsidP="000E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1" w:rsidRDefault="00C97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1" w:rsidRDefault="00C97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1" w:rsidRDefault="00C97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2C" w:rsidRDefault="000E1D2C" w:rsidP="000E1D2C">
      <w:r>
        <w:separator/>
      </w:r>
    </w:p>
  </w:footnote>
  <w:footnote w:type="continuationSeparator" w:id="0">
    <w:p w:rsidR="000E1D2C" w:rsidRDefault="000E1D2C" w:rsidP="000E1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1" w:rsidRDefault="00C97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2C" w:rsidRDefault="000E1D2C" w:rsidP="000E1D2C">
    <w:pPr>
      <w:rPr>
        <w:rFonts w:ascii="Arial" w:hAnsi="Arial" w:cs="Arial"/>
        <w:b/>
        <w:sz w:val="24"/>
        <w:szCs w:val="24"/>
      </w:rPr>
    </w:pPr>
  </w:p>
  <w:p w:rsidR="000E1D2C" w:rsidRPr="000E1D2C" w:rsidRDefault="000E1D2C" w:rsidP="000E1D2C">
    <w:pPr>
      <w:rPr>
        <w:rFonts w:ascii="Arial" w:hAnsi="Arial" w:cs="Arial"/>
        <w:b/>
        <w:color w:val="1F497D"/>
        <w:sz w:val="24"/>
        <w:szCs w:val="24"/>
      </w:rPr>
    </w:pPr>
    <w:r>
      <w:rPr>
        <w:rFonts w:ascii="Arial" w:hAnsi="Arial" w:cs="Arial"/>
        <w:b/>
        <w:sz w:val="24"/>
        <w:szCs w:val="24"/>
      </w:rPr>
      <w:t xml:space="preserve">Appendix </w:t>
    </w:r>
    <w:r w:rsidR="00C97DD1">
      <w:rPr>
        <w:rFonts w:ascii="Arial" w:hAnsi="Arial" w:cs="Arial"/>
        <w:b/>
        <w:sz w:val="24"/>
        <w:szCs w:val="24"/>
      </w:rPr>
      <w:t>2</w:t>
    </w:r>
    <w:r>
      <w:rPr>
        <w:rFonts w:ascii="Arial" w:hAnsi="Arial" w:cs="Arial"/>
        <w:b/>
        <w:sz w:val="24"/>
        <w:szCs w:val="24"/>
      </w:rPr>
      <w:t xml:space="preserve">: </w:t>
    </w:r>
    <w:r w:rsidRPr="000E1D2C">
      <w:rPr>
        <w:rFonts w:ascii="Arial" w:hAnsi="Arial" w:cs="Arial"/>
        <w:b/>
        <w:sz w:val="24"/>
        <w:szCs w:val="24"/>
      </w:rPr>
      <w:t>GUIDANCE ON THE NEW ARRANGEMENTS FOR THE COMPLETION AND ISSUING OF MEDICAL CERTIFICATES OF CAUSE OF DEATH AND STILLBIRTH CERTIFICATES</w:t>
    </w:r>
    <w:r>
      <w:rPr>
        <w:rFonts w:ascii="Arial" w:hAnsi="Arial" w:cs="Arial"/>
        <w:b/>
        <w:sz w:val="24"/>
        <w:szCs w:val="24"/>
      </w:rPr>
      <w:t xml:space="preserve"> </w:t>
    </w:r>
    <w:r w:rsidR="00F9290B">
      <w:rPr>
        <w:rFonts w:ascii="Arial" w:hAnsi="Arial" w:cs="Arial"/>
        <w:b/>
        <w:sz w:val="24"/>
        <w:szCs w:val="24"/>
      </w:rPr>
      <w:t>–</w:t>
    </w:r>
    <w:r>
      <w:rPr>
        <w:rFonts w:ascii="Arial" w:hAnsi="Arial" w:cs="Arial"/>
        <w:b/>
        <w:sz w:val="24"/>
        <w:szCs w:val="24"/>
      </w:rPr>
      <w:t xml:space="preserve"> </w:t>
    </w:r>
    <w:r w:rsidR="00F9290B">
      <w:rPr>
        <w:rFonts w:ascii="Arial" w:hAnsi="Arial" w:cs="Arial"/>
        <w:b/>
        <w:sz w:val="24"/>
        <w:szCs w:val="24"/>
      </w:rPr>
      <w:t xml:space="preserve">CMO Circular </w:t>
    </w:r>
    <w:proofErr w:type="gramStart"/>
    <w:r>
      <w:rPr>
        <w:rFonts w:ascii="Arial" w:hAnsi="Arial" w:cs="Arial"/>
        <w:b/>
        <w:sz w:val="24"/>
        <w:szCs w:val="24"/>
      </w:rPr>
      <w:t>HSS</w:t>
    </w:r>
    <w:r w:rsidR="00F9290B">
      <w:rPr>
        <w:rFonts w:ascii="Arial" w:hAnsi="Arial" w:cs="Arial"/>
        <w:b/>
        <w:sz w:val="24"/>
        <w:szCs w:val="24"/>
      </w:rPr>
      <w:t>(</w:t>
    </w:r>
    <w:proofErr w:type="gramEnd"/>
    <w:r w:rsidR="00F9290B">
      <w:rPr>
        <w:rFonts w:ascii="Arial" w:hAnsi="Arial" w:cs="Arial"/>
        <w:b/>
        <w:sz w:val="24"/>
        <w:szCs w:val="24"/>
      </w:rPr>
      <w:t>MD) 18/2020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1" w:rsidRDefault="00C97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2D"/>
    <w:rsid w:val="000E1D2C"/>
    <w:rsid w:val="000E21BD"/>
    <w:rsid w:val="00354C74"/>
    <w:rsid w:val="003F4842"/>
    <w:rsid w:val="004B3837"/>
    <w:rsid w:val="007A4950"/>
    <w:rsid w:val="00800BB3"/>
    <w:rsid w:val="00924124"/>
    <w:rsid w:val="00977FCF"/>
    <w:rsid w:val="00BC3110"/>
    <w:rsid w:val="00C97DD1"/>
    <w:rsid w:val="00CA4F08"/>
    <w:rsid w:val="00CE7F2D"/>
    <w:rsid w:val="00F92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2D"/>
    <w:pPr>
      <w:jc w:val="left"/>
    </w:pPr>
    <w:rPr>
      <w:rFonts w:ascii="Calibri" w:hAnsi="Calibri" w:cs="Calibr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F2D"/>
    <w:rPr>
      <w:color w:val="0563C1"/>
      <w:u w:val="single"/>
    </w:rPr>
  </w:style>
  <w:style w:type="paragraph" w:styleId="BalloonText">
    <w:name w:val="Balloon Text"/>
    <w:basedOn w:val="Normal"/>
    <w:link w:val="BalloonTextChar"/>
    <w:uiPriority w:val="99"/>
    <w:semiHidden/>
    <w:unhideWhenUsed/>
    <w:rsid w:val="00CE7F2D"/>
    <w:rPr>
      <w:rFonts w:ascii="Tahoma" w:hAnsi="Tahoma" w:cs="Tahoma"/>
      <w:sz w:val="16"/>
      <w:szCs w:val="16"/>
    </w:rPr>
  </w:style>
  <w:style w:type="character" w:customStyle="1" w:styleId="BalloonTextChar">
    <w:name w:val="Balloon Text Char"/>
    <w:basedOn w:val="DefaultParagraphFont"/>
    <w:link w:val="BalloonText"/>
    <w:uiPriority w:val="99"/>
    <w:semiHidden/>
    <w:rsid w:val="00CE7F2D"/>
    <w:rPr>
      <w:rFonts w:ascii="Tahoma" w:hAnsi="Tahoma" w:cs="Tahoma"/>
      <w:b w:val="0"/>
      <w:sz w:val="16"/>
      <w:szCs w:val="16"/>
    </w:rPr>
  </w:style>
  <w:style w:type="paragraph" w:styleId="Header">
    <w:name w:val="header"/>
    <w:basedOn w:val="Normal"/>
    <w:link w:val="HeaderChar"/>
    <w:uiPriority w:val="99"/>
    <w:unhideWhenUsed/>
    <w:rsid w:val="000E1D2C"/>
    <w:pPr>
      <w:tabs>
        <w:tab w:val="center" w:pos="4513"/>
        <w:tab w:val="right" w:pos="9026"/>
      </w:tabs>
    </w:pPr>
  </w:style>
  <w:style w:type="character" w:customStyle="1" w:styleId="HeaderChar">
    <w:name w:val="Header Char"/>
    <w:basedOn w:val="DefaultParagraphFont"/>
    <w:link w:val="Header"/>
    <w:uiPriority w:val="99"/>
    <w:rsid w:val="000E1D2C"/>
    <w:rPr>
      <w:rFonts w:ascii="Calibri" w:hAnsi="Calibri" w:cs="Calibri"/>
      <w:b w:val="0"/>
      <w:sz w:val="22"/>
    </w:rPr>
  </w:style>
  <w:style w:type="paragraph" w:styleId="Footer">
    <w:name w:val="footer"/>
    <w:basedOn w:val="Normal"/>
    <w:link w:val="FooterChar"/>
    <w:uiPriority w:val="99"/>
    <w:unhideWhenUsed/>
    <w:rsid w:val="000E1D2C"/>
    <w:pPr>
      <w:tabs>
        <w:tab w:val="center" w:pos="4513"/>
        <w:tab w:val="right" w:pos="9026"/>
      </w:tabs>
    </w:pPr>
  </w:style>
  <w:style w:type="character" w:customStyle="1" w:styleId="FooterChar">
    <w:name w:val="Footer Char"/>
    <w:basedOn w:val="DefaultParagraphFont"/>
    <w:link w:val="Footer"/>
    <w:uiPriority w:val="99"/>
    <w:rsid w:val="000E1D2C"/>
    <w:rPr>
      <w:rFonts w:ascii="Calibri" w:hAnsi="Calibri" w:cs="Calibri"/>
      <w:b w:val="0"/>
      <w:sz w:val="22"/>
    </w:rPr>
  </w:style>
  <w:style w:type="character" w:styleId="FollowedHyperlink">
    <w:name w:val="FollowedHyperlink"/>
    <w:basedOn w:val="DefaultParagraphFont"/>
    <w:uiPriority w:val="99"/>
    <w:semiHidden/>
    <w:unhideWhenUsed/>
    <w:rsid w:val="00F9290B"/>
    <w:rPr>
      <w:color w:val="800080" w:themeColor="followedHyperlink"/>
      <w:u w:val="single"/>
    </w:rPr>
  </w:style>
  <w:style w:type="table" w:styleId="TableGrid">
    <w:name w:val="Table Grid"/>
    <w:basedOn w:val="TableNormal"/>
    <w:uiPriority w:val="59"/>
    <w:rsid w:val="00354C74"/>
    <w:pPr>
      <w:jc w:val="left"/>
    </w:pPr>
    <w:rPr>
      <w:rFonts w:ascii="Times New Roman" w:eastAsia="Times New Roman" w:hAnsi="Times New Roman" w:cs="Times New Roman"/>
      <w:b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sz w:val="24"/>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2D"/>
    <w:pPr>
      <w:jc w:val="left"/>
    </w:pPr>
    <w:rPr>
      <w:rFonts w:ascii="Calibri" w:hAnsi="Calibri" w:cs="Calibri"/>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F2D"/>
    <w:rPr>
      <w:color w:val="0563C1"/>
      <w:u w:val="single"/>
    </w:rPr>
  </w:style>
  <w:style w:type="paragraph" w:styleId="BalloonText">
    <w:name w:val="Balloon Text"/>
    <w:basedOn w:val="Normal"/>
    <w:link w:val="BalloonTextChar"/>
    <w:uiPriority w:val="99"/>
    <w:semiHidden/>
    <w:unhideWhenUsed/>
    <w:rsid w:val="00CE7F2D"/>
    <w:rPr>
      <w:rFonts w:ascii="Tahoma" w:hAnsi="Tahoma" w:cs="Tahoma"/>
      <w:sz w:val="16"/>
      <w:szCs w:val="16"/>
    </w:rPr>
  </w:style>
  <w:style w:type="character" w:customStyle="1" w:styleId="BalloonTextChar">
    <w:name w:val="Balloon Text Char"/>
    <w:basedOn w:val="DefaultParagraphFont"/>
    <w:link w:val="BalloonText"/>
    <w:uiPriority w:val="99"/>
    <w:semiHidden/>
    <w:rsid w:val="00CE7F2D"/>
    <w:rPr>
      <w:rFonts w:ascii="Tahoma" w:hAnsi="Tahoma" w:cs="Tahoma"/>
      <w:b w:val="0"/>
      <w:sz w:val="16"/>
      <w:szCs w:val="16"/>
    </w:rPr>
  </w:style>
  <w:style w:type="paragraph" w:styleId="Header">
    <w:name w:val="header"/>
    <w:basedOn w:val="Normal"/>
    <w:link w:val="HeaderChar"/>
    <w:uiPriority w:val="99"/>
    <w:unhideWhenUsed/>
    <w:rsid w:val="000E1D2C"/>
    <w:pPr>
      <w:tabs>
        <w:tab w:val="center" w:pos="4513"/>
        <w:tab w:val="right" w:pos="9026"/>
      </w:tabs>
    </w:pPr>
  </w:style>
  <w:style w:type="character" w:customStyle="1" w:styleId="HeaderChar">
    <w:name w:val="Header Char"/>
    <w:basedOn w:val="DefaultParagraphFont"/>
    <w:link w:val="Header"/>
    <w:uiPriority w:val="99"/>
    <w:rsid w:val="000E1D2C"/>
    <w:rPr>
      <w:rFonts w:ascii="Calibri" w:hAnsi="Calibri" w:cs="Calibri"/>
      <w:b w:val="0"/>
      <w:sz w:val="22"/>
    </w:rPr>
  </w:style>
  <w:style w:type="paragraph" w:styleId="Footer">
    <w:name w:val="footer"/>
    <w:basedOn w:val="Normal"/>
    <w:link w:val="FooterChar"/>
    <w:uiPriority w:val="99"/>
    <w:unhideWhenUsed/>
    <w:rsid w:val="000E1D2C"/>
    <w:pPr>
      <w:tabs>
        <w:tab w:val="center" w:pos="4513"/>
        <w:tab w:val="right" w:pos="9026"/>
      </w:tabs>
    </w:pPr>
  </w:style>
  <w:style w:type="character" w:customStyle="1" w:styleId="FooterChar">
    <w:name w:val="Footer Char"/>
    <w:basedOn w:val="DefaultParagraphFont"/>
    <w:link w:val="Footer"/>
    <w:uiPriority w:val="99"/>
    <w:rsid w:val="000E1D2C"/>
    <w:rPr>
      <w:rFonts w:ascii="Calibri" w:hAnsi="Calibri" w:cs="Calibri"/>
      <w:b w:val="0"/>
      <w:sz w:val="22"/>
    </w:rPr>
  </w:style>
  <w:style w:type="character" w:styleId="FollowedHyperlink">
    <w:name w:val="FollowedHyperlink"/>
    <w:basedOn w:val="DefaultParagraphFont"/>
    <w:uiPriority w:val="99"/>
    <w:semiHidden/>
    <w:unhideWhenUsed/>
    <w:rsid w:val="00F9290B"/>
    <w:rPr>
      <w:color w:val="800080" w:themeColor="followedHyperlink"/>
      <w:u w:val="single"/>
    </w:rPr>
  </w:style>
  <w:style w:type="table" w:styleId="TableGrid">
    <w:name w:val="Table Grid"/>
    <w:basedOn w:val="TableNormal"/>
    <w:uiPriority w:val="59"/>
    <w:rsid w:val="00354C74"/>
    <w:pPr>
      <w:jc w:val="left"/>
    </w:pPr>
    <w:rPr>
      <w:rFonts w:ascii="Times New Roman" w:eastAsia="Times New Roman" w:hAnsi="Times New Roman" w:cs="Times New Roman"/>
      <w:b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publications/covid-19-guidance-surrounding-death" TargetMode="External"/><Relationship Id="rId13" Type="http://schemas.openxmlformats.org/officeDocument/2006/relationships/footer" Target="footer1.xml"/><Relationship Id="rId18" Type="http://schemas.openxmlformats.org/officeDocument/2006/relationships/image" Target="cid:image003.jpg@01D6066D.E0B3098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cid:image004.jpg@01D6066D.E0B309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cid:image006.jpg@01D6066D.E0B30980"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jpeg"/><Relationship Id="rId10" Type="http://schemas.openxmlformats.org/officeDocument/2006/relationships/hyperlink" Target="mailto:GRO-pandemic@finance-ni.gov.uk"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RO-pandemic@finance-ni.gov.uk" TargetMode="External"/><Relationship Id="rId14" Type="http://schemas.openxmlformats.org/officeDocument/2006/relationships/footer" Target="footer2.xml"/><Relationship Id="rId22" Type="http://schemas.openxmlformats.org/officeDocument/2006/relationships/image" Target="cid:image005.png@01D6066D.E0B30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A796-908B-4DC9-8CBD-5B761D32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Lisa</dc:creator>
  <cp:lastModifiedBy>McCloskey, Sharon</cp:lastModifiedBy>
  <cp:revision>2</cp:revision>
  <dcterms:created xsi:type="dcterms:W3CDTF">2020-05-15T12:14:00Z</dcterms:created>
  <dcterms:modified xsi:type="dcterms:W3CDTF">2020-05-15T12:14:00Z</dcterms:modified>
</cp:coreProperties>
</file>