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FD81" w14:textId="1D5041BF" w:rsidR="00FE012C" w:rsidRPr="00FE012C" w:rsidRDefault="00310C29">
      <w:pPr>
        <w:rPr>
          <w:b/>
          <w:bCs/>
          <w:sz w:val="44"/>
          <w:szCs w:val="44"/>
        </w:rPr>
      </w:pPr>
      <w:r>
        <w:rPr>
          <w:b/>
          <w:bCs/>
          <w:sz w:val="44"/>
          <w:szCs w:val="44"/>
        </w:rPr>
        <w:t xml:space="preserve">SHSCT </w:t>
      </w:r>
      <w:r w:rsidR="00FE012C" w:rsidRPr="00FE012C">
        <w:rPr>
          <w:b/>
          <w:bCs/>
          <w:sz w:val="44"/>
          <w:szCs w:val="44"/>
        </w:rPr>
        <w:t>ANNUAL STRATEGIC PLAN UPDATE</w:t>
      </w:r>
      <w:r w:rsidR="00205ECB">
        <w:rPr>
          <w:b/>
          <w:bCs/>
          <w:sz w:val="44"/>
          <w:szCs w:val="44"/>
        </w:rPr>
        <w:t xml:space="preserve"> </w:t>
      </w:r>
    </w:p>
    <w:tbl>
      <w:tblPr>
        <w:tblStyle w:val="TableGrid"/>
        <w:tblW w:w="0" w:type="auto"/>
        <w:tblLook w:val="04A0" w:firstRow="1" w:lastRow="0" w:firstColumn="1" w:lastColumn="0" w:noHBand="0" w:noVBand="1"/>
        <w:tblDescription w:val="Table provides updates on the Trust's strategic priorities and their progress as of November 2024"/>
      </w:tblPr>
      <w:tblGrid>
        <w:gridCol w:w="4566"/>
        <w:gridCol w:w="9382"/>
      </w:tblGrid>
      <w:tr w:rsidR="00FE012C" w14:paraId="6A95B811" w14:textId="77777777" w:rsidTr="00F30ABE">
        <w:trPr>
          <w:tblHeader/>
        </w:trPr>
        <w:tc>
          <w:tcPr>
            <w:tcW w:w="4390" w:type="dxa"/>
            <w:shd w:val="clear" w:color="auto" w:fill="DEEAF6" w:themeFill="accent5" w:themeFillTint="33"/>
          </w:tcPr>
          <w:p w14:paraId="7189C720" w14:textId="51C0F0E6" w:rsidR="00FE012C" w:rsidRPr="00FE012C" w:rsidRDefault="00FE012C">
            <w:pPr>
              <w:rPr>
                <w:b/>
                <w:bCs/>
                <w:sz w:val="40"/>
                <w:szCs w:val="40"/>
              </w:rPr>
            </w:pPr>
            <w:r w:rsidRPr="00FE012C">
              <w:rPr>
                <w:b/>
                <w:bCs/>
                <w:sz w:val="40"/>
                <w:szCs w:val="40"/>
              </w:rPr>
              <w:t>STRATEGIC PRIORITIES</w:t>
            </w:r>
          </w:p>
        </w:tc>
        <w:tc>
          <w:tcPr>
            <w:tcW w:w="9558" w:type="dxa"/>
            <w:shd w:val="clear" w:color="auto" w:fill="DEEAF6" w:themeFill="accent5" w:themeFillTint="33"/>
          </w:tcPr>
          <w:p w14:paraId="4DA914F4" w14:textId="2415D58B" w:rsidR="00FE012C" w:rsidRPr="00FE012C" w:rsidRDefault="00FE012C">
            <w:pPr>
              <w:rPr>
                <w:b/>
                <w:bCs/>
                <w:sz w:val="40"/>
                <w:szCs w:val="40"/>
              </w:rPr>
            </w:pPr>
            <w:r w:rsidRPr="00FE012C">
              <w:rPr>
                <w:b/>
                <w:bCs/>
                <w:sz w:val="40"/>
                <w:szCs w:val="40"/>
              </w:rPr>
              <w:t>Progress</w:t>
            </w:r>
            <w:r w:rsidR="00205ECB">
              <w:rPr>
                <w:b/>
                <w:bCs/>
                <w:sz w:val="40"/>
                <w:szCs w:val="40"/>
              </w:rPr>
              <w:t xml:space="preserve"> as at </w:t>
            </w:r>
            <w:r w:rsidR="00A1386D">
              <w:rPr>
                <w:b/>
                <w:bCs/>
                <w:sz w:val="40"/>
                <w:szCs w:val="40"/>
              </w:rPr>
              <w:t>Novem</w:t>
            </w:r>
            <w:r w:rsidR="00205ECB">
              <w:rPr>
                <w:b/>
                <w:bCs/>
                <w:sz w:val="40"/>
                <w:szCs w:val="40"/>
              </w:rPr>
              <w:t>ber 2024</w:t>
            </w:r>
          </w:p>
        </w:tc>
      </w:tr>
      <w:tr w:rsidR="00FE012C" w:rsidRPr="004F5136" w14:paraId="04F9BA6B" w14:textId="77777777" w:rsidTr="002D6888">
        <w:tc>
          <w:tcPr>
            <w:tcW w:w="4390" w:type="dxa"/>
            <w:shd w:val="clear" w:color="auto" w:fill="D9E2F3" w:themeFill="accent1" w:themeFillTint="33"/>
          </w:tcPr>
          <w:p w14:paraId="7621A08A" w14:textId="77777777" w:rsidR="00FE012C" w:rsidRPr="004F5136" w:rsidRDefault="00FE012C">
            <w:pPr>
              <w:rPr>
                <w:sz w:val="24"/>
                <w:szCs w:val="24"/>
              </w:rPr>
            </w:pPr>
          </w:p>
          <w:p w14:paraId="677A448A" w14:textId="4BBC083E" w:rsidR="00FE012C" w:rsidRPr="004F5136" w:rsidRDefault="00FE012C">
            <w:pPr>
              <w:rPr>
                <w:sz w:val="24"/>
                <w:szCs w:val="24"/>
              </w:rPr>
            </w:pPr>
            <w:r w:rsidRPr="004F5136">
              <w:rPr>
                <w:noProof/>
                <w:sz w:val="24"/>
                <w:szCs w:val="24"/>
              </w:rPr>
              <w:drawing>
                <wp:inline distT="0" distB="0" distL="0" distR="0" wp14:anchorId="07951A3A" wp14:editId="7E1BE587">
                  <wp:extent cx="2752725" cy="904875"/>
                  <wp:effectExtent l="0" t="0" r="9525" b="9525"/>
                  <wp:docPr id="152705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59590" name=""/>
                          <pic:cNvPicPr/>
                        </pic:nvPicPr>
                        <pic:blipFill>
                          <a:blip r:embed="rId8"/>
                          <a:stretch>
                            <a:fillRect/>
                          </a:stretch>
                        </pic:blipFill>
                        <pic:spPr>
                          <a:xfrm>
                            <a:off x="0" y="0"/>
                            <a:ext cx="2752725" cy="904875"/>
                          </a:xfrm>
                          <a:prstGeom prst="rect">
                            <a:avLst/>
                          </a:prstGeom>
                        </pic:spPr>
                      </pic:pic>
                    </a:graphicData>
                  </a:graphic>
                </wp:inline>
              </w:drawing>
            </w:r>
          </w:p>
          <w:p w14:paraId="7667A43B" w14:textId="77777777" w:rsidR="00FE012C" w:rsidRPr="004F5136" w:rsidRDefault="00FE012C">
            <w:pPr>
              <w:rPr>
                <w:sz w:val="24"/>
                <w:szCs w:val="24"/>
              </w:rPr>
            </w:pPr>
          </w:p>
        </w:tc>
        <w:tc>
          <w:tcPr>
            <w:tcW w:w="9558" w:type="dxa"/>
            <w:shd w:val="clear" w:color="auto" w:fill="1F3864" w:themeFill="accent1" w:themeFillShade="80"/>
          </w:tcPr>
          <w:p w14:paraId="5C797052" w14:textId="113E652C" w:rsidR="00FF0486" w:rsidRPr="004B1224" w:rsidRDefault="00FF0486"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4B1224">
              <w:rPr>
                <w:rFonts w:eastAsia="Times New Roman"/>
                <w:color w:val="FFFFFF" w:themeColor="background1"/>
                <w:sz w:val="24"/>
                <w:szCs w:val="24"/>
              </w:rPr>
              <w:t xml:space="preserve">The Trust has drafted and submitted the first iteration of its Financial Recovery Plan to SPPG/DoH </w:t>
            </w:r>
            <w:r w:rsidR="00760F8C" w:rsidRPr="004B1224">
              <w:rPr>
                <w:rFonts w:eastAsia="Times New Roman"/>
                <w:color w:val="FFFFFF" w:themeColor="background1"/>
                <w:sz w:val="24"/>
                <w:szCs w:val="24"/>
              </w:rPr>
              <w:t>on 1</w:t>
            </w:r>
            <w:r w:rsidR="00760F8C" w:rsidRPr="004B1224">
              <w:rPr>
                <w:rFonts w:eastAsia="Times New Roman"/>
                <w:color w:val="FFFFFF" w:themeColor="background1"/>
                <w:sz w:val="24"/>
                <w:szCs w:val="24"/>
                <w:vertAlign w:val="superscript"/>
              </w:rPr>
              <w:t>st</w:t>
            </w:r>
            <w:r w:rsidR="00760F8C" w:rsidRPr="004B1224">
              <w:rPr>
                <w:rFonts w:eastAsia="Times New Roman"/>
                <w:color w:val="FFFFFF" w:themeColor="background1"/>
                <w:sz w:val="24"/>
                <w:szCs w:val="24"/>
              </w:rPr>
              <w:t xml:space="preserve"> October </w:t>
            </w:r>
            <w:r w:rsidRPr="004B1224">
              <w:rPr>
                <w:rFonts w:eastAsia="Times New Roman"/>
                <w:color w:val="FFFFFF" w:themeColor="background1"/>
                <w:sz w:val="24"/>
                <w:szCs w:val="24"/>
              </w:rPr>
              <w:t>which sets out indicative targets for financial recovery over the next 5 years.  Work continues internally within the Trust and with SPPG colleagues to further refine the plan and a bilateral meeting has taken place on 30</w:t>
            </w:r>
            <w:r w:rsidRPr="004B1224">
              <w:rPr>
                <w:rFonts w:eastAsia="Times New Roman"/>
                <w:color w:val="FFFFFF" w:themeColor="background1"/>
                <w:sz w:val="24"/>
                <w:szCs w:val="24"/>
                <w:vertAlign w:val="superscript"/>
              </w:rPr>
              <w:t>th</w:t>
            </w:r>
            <w:r w:rsidRPr="004B1224">
              <w:rPr>
                <w:rFonts w:eastAsia="Times New Roman"/>
                <w:color w:val="FFFFFF" w:themeColor="background1"/>
                <w:sz w:val="24"/>
                <w:szCs w:val="24"/>
              </w:rPr>
              <w:t xml:space="preserve"> October 2024.  The final agreed Financial Recovery plan will be underpinned by detailed operational plans.</w:t>
            </w:r>
          </w:p>
          <w:p w14:paraId="77E32A4C" w14:textId="0E506F5D" w:rsidR="00FF0486" w:rsidRPr="004B1224" w:rsidRDefault="00FF0486"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The Reform </w:t>
            </w:r>
            <w:r w:rsidR="002D6888">
              <w:rPr>
                <w:rFonts w:eastAsia="Times New Roman"/>
                <w:color w:val="FFFFFF" w:themeColor="background1"/>
                <w:sz w:val="24"/>
                <w:szCs w:val="24"/>
              </w:rPr>
              <w:t xml:space="preserve">&amp; </w:t>
            </w:r>
            <w:r w:rsidRPr="002D6888">
              <w:rPr>
                <w:rFonts w:eastAsia="Times New Roman"/>
                <w:color w:val="FFFFFF" w:themeColor="background1"/>
                <w:sz w:val="24"/>
                <w:szCs w:val="24"/>
              </w:rPr>
              <w:t>Improvement</w:t>
            </w:r>
            <w:r w:rsidR="002D6888">
              <w:rPr>
                <w:rFonts w:eastAsia="Times New Roman"/>
                <w:color w:val="FFFFFF" w:themeColor="background1"/>
                <w:sz w:val="24"/>
                <w:szCs w:val="24"/>
              </w:rPr>
              <w:t>,</w:t>
            </w:r>
            <w:r w:rsidRPr="002D6888">
              <w:rPr>
                <w:rFonts w:eastAsia="Times New Roman"/>
                <w:color w:val="FFFFFF" w:themeColor="background1"/>
                <w:sz w:val="24"/>
                <w:szCs w:val="24"/>
              </w:rPr>
              <w:t xml:space="preserve"> Savings </w:t>
            </w:r>
            <w:r w:rsidR="002D6888">
              <w:rPr>
                <w:rFonts w:eastAsia="Times New Roman"/>
                <w:color w:val="FFFFFF" w:themeColor="background1"/>
                <w:sz w:val="24"/>
                <w:szCs w:val="24"/>
              </w:rPr>
              <w:t>&amp;</w:t>
            </w:r>
            <w:r w:rsidRPr="002D6888">
              <w:rPr>
                <w:rFonts w:eastAsia="Times New Roman"/>
                <w:color w:val="FFFFFF" w:themeColor="background1"/>
                <w:sz w:val="24"/>
                <w:szCs w:val="24"/>
              </w:rPr>
              <w:t xml:space="preserve"> Efficiency (RISE) Programme Board was established in July 24 to deliver transformational change with a focus on service reform and improvement and delivering savings and controlling costs.  There are</w:t>
            </w:r>
            <w:r w:rsidRPr="004B1224">
              <w:rPr>
                <w:rFonts w:eastAsia="Times New Roman"/>
                <w:color w:val="FFFFFF" w:themeColor="background1"/>
                <w:sz w:val="24"/>
                <w:szCs w:val="24"/>
              </w:rPr>
              <w:t xml:space="preserve"> currently </w:t>
            </w:r>
            <w:r w:rsidRPr="002D6888">
              <w:rPr>
                <w:rFonts w:eastAsia="Times New Roman"/>
                <w:color w:val="FFFFFF" w:themeColor="background1"/>
                <w:sz w:val="24"/>
                <w:szCs w:val="24"/>
              </w:rPr>
              <w:t>41 savings projects across the Trust that have delivered over £5.5m of savings to date.</w:t>
            </w:r>
          </w:p>
          <w:p w14:paraId="01145B28" w14:textId="43882A85" w:rsidR="00FF0486" w:rsidRPr="002D6888" w:rsidRDefault="00A05160"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One of the key projects under the RISE Programme </w:t>
            </w:r>
            <w:r w:rsidR="002D6888">
              <w:rPr>
                <w:rFonts w:eastAsia="Times New Roman"/>
                <w:color w:val="FFFFFF" w:themeColor="background1"/>
                <w:sz w:val="24"/>
                <w:szCs w:val="24"/>
              </w:rPr>
              <w:t>is Timely Care</w:t>
            </w:r>
            <w:r w:rsidRPr="002D6888">
              <w:rPr>
                <w:rFonts w:eastAsia="Times New Roman"/>
                <w:color w:val="FFFFFF" w:themeColor="background1"/>
                <w:sz w:val="24"/>
                <w:szCs w:val="24"/>
              </w:rPr>
              <w:t xml:space="preserve">.  </w:t>
            </w:r>
            <w:r w:rsidR="00216E51" w:rsidRPr="002D6888">
              <w:rPr>
                <w:rFonts w:eastAsia="Times New Roman"/>
                <w:color w:val="FFFFFF" w:themeColor="background1"/>
                <w:sz w:val="24"/>
                <w:szCs w:val="24"/>
              </w:rPr>
              <w:t xml:space="preserve">The Trust is working with </w:t>
            </w:r>
            <w:r w:rsidR="002D6888">
              <w:rPr>
                <w:rFonts w:eastAsia="Times New Roman"/>
                <w:color w:val="FFFFFF" w:themeColor="background1"/>
                <w:sz w:val="24"/>
                <w:szCs w:val="24"/>
              </w:rPr>
              <w:t xml:space="preserve">the </w:t>
            </w:r>
            <w:r w:rsidR="00216E51" w:rsidRPr="002D6888">
              <w:rPr>
                <w:rFonts w:eastAsia="Times New Roman"/>
                <w:color w:val="FFFFFF" w:themeColor="background1"/>
                <w:sz w:val="24"/>
                <w:szCs w:val="24"/>
              </w:rPr>
              <w:t>R</w:t>
            </w:r>
            <w:r w:rsidR="00A1386D" w:rsidRPr="002D6888">
              <w:rPr>
                <w:rFonts w:eastAsia="Times New Roman"/>
                <w:color w:val="FFFFFF" w:themeColor="background1"/>
                <w:sz w:val="24"/>
                <w:szCs w:val="24"/>
              </w:rPr>
              <w:t xml:space="preserve">egional </w:t>
            </w:r>
            <w:r w:rsidR="00216E51" w:rsidRPr="002D6888">
              <w:rPr>
                <w:rFonts w:eastAsia="Times New Roman"/>
                <w:color w:val="FFFFFF" w:themeColor="background1"/>
                <w:sz w:val="24"/>
                <w:szCs w:val="24"/>
              </w:rPr>
              <w:t>C</w:t>
            </w:r>
            <w:r w:rsidR="00A1386D" w:rsidRPr="002D6888">
              <w:rPr>
                <w:rFonts w:eastAsia="Times New Roman"/>
                <w:color w:val="FFFFFF" w:themeColor="background1"/>
                <w:sz w:val="24"/>
                <w:szCs w:val="24"/>
              </w:rPr>
              <w:t>o</w:t>
            </w:r>
            <w:r w:rsidR="002D6888">
              <w:rPr>
                <w:rFonts w:eastAsia="Times New Roman"/>
                <w:color w:val="FFFFFF" w:themeColor="background1"/>
                <w:sz w:val="24"/>
                <w:szCs w:val="24"/>
              </w:rPr>
              <w:t>ordination</w:t>
            </w:r>
            <w:r w:rsidR="00A1386D" w:rsidRPr="002D6888">
              <w:rPr>
                <w:rFonts w:eastAsia="Times New Roman"/>
                <w:color w:val="FFFFFF" w:themeColor="background1"/>
                <w:sz w:val="24"/>
                <w:szCs w:val="24"/>
              </w:rPr>
              <w:t xml:space="preserve"> </w:t>
            </w:r>
            <w:r w:rsidR="00216E51" w:rsidRPr="002D6888">
              <w:rPr>
                <w:rFonts w:eastAsia="Times New Roman"/>
                <w:color w:val="FFFFFF" w:themeColor="background1"/>
                <w:sz w:val="24"/>
                <w:szCs w:val="24"/>
              </w:rPr>
              <w:t>C</w:t>
            </w:r>
            <w:r w:rsidR="00A1386D" w:rsidRPr="002D6888">
              <w:rPr>
                <w:rFonts w:eastAsia="Times New Roman"/>
                <w:color w:val="FFFFFF" w:themeColor="background1"/>
                <w:sz w:val="24"/>
                <w:szCs w:val="24"/>
              </w:rPr>
              <w:t>entre (RCC)</w:t>
            </w:r>
            <w:r w:rsidR="00216E51" w:rsidRPr="002D6888">
              <w:rPr>
                <w:rFonts w:eastAsia="Times New Roman"/>
                <w:color w:val="FFFFFF" w:themeColor="background1"/>
                <w:sz w:val="24"/>
                <w:szCs w:val="24"/>
              </w:rPr>
              <w:t xml:space="preserve"> partners to deliver the Timely Care </w:t>
            </w:r>
            <w:r w:rsidR="002D6888">
              <w:rPr>
                <w:rFonts w:eastAsia="Times New Roman"/>
                <w:color w:val="FFFFFF" w:themeColor="background1"/>
                <w:sz w:val="24"/>
                <w:szCs w:val="24"/>
              </w:rPr>
              <w:t xml:space="preserve">project objectives </w:t>
            </w:r>
            <w:r w:rsidR="00216E51" w:rsidRPr="002D6888">
              <w:rPr>
                <w:rFonts w:eastAsia="Times New Roman"/>
                <w:color w:val="FFFFFF" w:themeColor="background1"/>
                <w:sz w:val="24"/>
                <w:szCs w:val="24"/>
              </w:rPr>
              <w:t>which aims to transform the delivery of unscheduled care</w:t>
            </w:r>
            <w:r w:rsidR="00CF3EBB" w:rsidRPr="002D6888">
              <w:rPr>
                <w:rFonts w:eastAsia="Times New Roman"/>
                <w:color w:val="FFFFFF" w:themeColor="background1"/>
                <w:sz w:val="24"/>
                <w:szCs w:val="24"/>
              </w:rPr>
              <w:t xml:space="preserve"> and ensure provision of safe, </w:t>
            </w:r>
            <w:proofErr w:type="gramStart"/>
            <w:r w:rsidR="00CF3EBB" w:rsidRPr="002D6888">
              <w:rPr>
                <w:rFonts w:eastAsia="Times New Roman"/>
                <w:color w:val="FFFFFF" w:themeColor="background1"/>
                <w:sz w:val="24"/>
                <w:szCs w:val="24"/>
              </w:rPr>
              <w:t>effective</w:t>
            </w:r>
            <w:proofErr w:type="gramEnd"/>
            <w:r w:rsidR="00CF3EBB" w:rsidRPr="002D6888">
              <w:rPr>
                <w:rFonts w:eastAsia="Times New Roman"/>
                <w:color w:val="FFFFFF" w:themeColor="background1"/>
                <w:sz w:val="24"/>
                <w:szCs w:val="24"/>
              </w:rPr>
              <w:t xml:space="preserve"> and timely care at each stage of the patient journey</w:t>
            </w:r>
            <w:r w:rsidR="004F5136" w:rsidRPr="002D6888">
              <w:rPr>
                <w:rFonts w:eastAsia="Times New Roman"/>
                <w:color w:val="FFFFFF" w:themeColor="background1"/>
                <w:sz w:val="24"/>
                <w:szCs w:val="24"/>
              </w:rPr>
              <w:t>.</w:t>
            </w:r>
            <w:r w:rsidR="00CF3EBB" w:rsidRPr="002D6888">
              <w:rPr>
                <w:rFonts w:eastAsia="Times New Roman"/>
                <w:color w:val="FFFFFF" w:themeColor="background1"/>
                <w:sz w:val="24"/>
                <w:szCs w:val="24"/>
              </w:rPr>
              <w:t xml:space="preserve"> </w:t>
            </w:r>
          </w:p>
        </w:tc>
      </w:tr>
      <w:tr w:rsidR="00FE012C" w:rsidRPr="004F5136" w14:paraId="19FB0D0E" w14:textId="77777777" w:rsidTr="002D6888">
        <w:tc>
          <w:tcPr>
            <w:tcW w:w="4390" w:type="dxa"/>
            <w:shd w:val="clear" w:color="auto" w:fill="D9E2F3" w:themeFill="accent1" w:themeFillTint="33"/>
          </w:tcPr>
          <w:p w14:paraId="7B7146C7" w14:textId="0480789D" w:rsidR="00FE012C" w:rsidRPr="004F5136" w:rsidRDefault="00FE012C">
            <w:pPr>
              <w:rPr>
                <w:sz w:val="24"/>
                <w:szCs w:val="24"/>
              </w:rPr>
            </w:pPr>
            <w:r w:rsidRPr="004F5136">
              <w:rPr>
                <w:noProof/>
                <w:sz w:val="24"/>
                <w:szCs w:val="24"/>
              </w:rPr>
              <w:drawing>
                <wp:inline distT="0" distB="0" distL="0" distR="0" wp14:anchorId="4F9FCF83" wp14:editId="40E8C26F">
                  <wp:extent cx="2724150" cy="809625"/>
                  <wp:effectExtent l="0" t="0" r="0" b="9525"/>
                  <wp:docPr id="41530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01219" name=""/>
                          <pic:cNvPicPr/>
                        </pic:nvPicPr>
                        <pic:blipFill>
                          <a:blip r:embed="rId9"/>
                          <a:stretch>
                            <a:fillRect/>
                          </a:stretch>
                        </pic:blipFill>
                        <pic:spPr>
                          <a:xfrm>
                            <a:off x="0" y="0"/>
                            <a:ext cx="2724150" cy="809625"/>
                          </a:xfrm>
                          <a:prstGeom prst="rect">
                            <a:avLst/>
                          </a:prstGeom>
                        </pic:spPr>
                      </pic:pic>
                    </a:graphicData>
                  </a:graphic>
                </wp:inline>
              </w:drawing>
            </w:r>
          </w:p>
        </w:tc>
        <w:tc>
          <w:tcPr>
            <w:tcW w:w="9558" w:type="dxa"/>
            <w:shd w:val="clear" w:color="auto" w:fill="1F3864" w:themeFill="accent1" w:themeFillShade="80"/>
          </w:tcPr>
          <w:p w14:paraId="2C19D62B" w14:textId="2E8AD5C3" w:rsidR="00FE012C" w:rsidRPr="004B1224" w:rsidRDefault="006473B7" w:rsidP="002D6888">
            <w:pPr>
              <w:pStyle w:val="xxmsolistparagraph"/>
              <w:numPr>
                <w:ilvl w:val="0"/>
                <w:numId w:val="1"/>
              </w:numPr>
              <w:spacing w:before="120" w:after="120"/>
              <w:ind w:left="278" w:hanging="278"/>
              <w:jc w:val="both"/>
              <w:rPr>
                <w:sz w:val="24"/>
                <w:szCs w:val="24"/>
              </w:rPr>
            </w:pPr>
            <w:r w:rsidRPr="004B1224">
              <w:rPr>
                <w:sz w:val="24"/>
                <w:szCs w:val="24"/>
              </w:rPr>
              <w:t xml:space="preserve">Progress in implementation of the Review of Financial Governance recommendations – </w:t>
            </w:r>
            <w:r w:rsidR="00075EA3" w:rsidRPr="004B1224">
              <w:rPr>
                <w:sz w:val="24"/>
                <w:szCs w:val="24"/>
              </w:rPr>
              <w:t xml:space="preserve">c90% of the </w:t>
            </w:r>
            <w:r w:rsidR="00075EA3" w:rsidRPr="002D6888">
              <w:rPr>
                <w:rFonts w:eastAsia="Times New Roman"/>
                <w:color w:val="FFFFFF" w:themeColor="background1"/>
                <w:sz w:val="24"/>
                <w:szCs w:val="24"/>
              </w:rPr>
              <w:t>recommendations</w:t>
            </w:r>
            <w:r w:rsidR="00075EA3" w:rsidRPr="004B1224">
              <w:rPr>
                <w:sz w:val="24"/>
                <w:szCs w:val="24"/>
              </w:rPr>
              <w:t xml:space="preserve"> noted in the review have been completed to date with all on target to complete by the </w:t>
            </w:r>
            <w:proofErr w:type="gramStart"/>
            <w:r w:rsidR="00075EA3" w:rsidRPr="004B1224">
              <w:rPr>
                <w:sz w:val="24"/>
                <w:szCs w:val="24"/>
              </w:rPr>
              <w:t>31</w:t>
            </w:r>
            <w:r w:rsidR="00075EA3" w:rsidRPr="004B1224">
              <w:rPr>
                <w:sz w:val="24"/>
                <w:szCs w:val="24"/>
                <w:vertAlign w:val="superscript"/>
              </w:rPr>
              <w:t>st</w:t>
            </w:r>
            <w:proofErr w:type="gramEnd"/>
            <w:r w:rsidR="00075EA3" w:rsidRPr="004B1224">
              <w:rPr>
                <w:sz w:val="24"/>
                <w:szCs w:val="24"/>
              </w:rPr>
              <w:t xml:space="preserve"> March 2025.  Recommendations completed to date include completion of Financial Plan for 24/25, first submission of Financial Recovery plan to SPPG/DoH, </w:t>
            </w:r>
            <w:r w:rsidR="00FF0486" w:rsidRPr="004B1224">
              <w:rPr>
                <w:sz w:val="24"/>
                <w:szCs w:val="24"/>
              </w:rPr>
              <w:t xml:space="preserve">inception of </w:t>
            </w:r>
            <w:r w:rsidR="00075EA3" w:rsidRPr="004B1224">
              <w:rPr>
                <w:sz w:val="24"/>
                <w:szCs w:val="24"/>
              </w:rPr>
              <w:t>RISE savings programme and governance structure, new format of SLT/Trust Board report, appointment of Critical Friend, updated SLT/TB cover sheet, Directorate Accountability meetings, enhanced budget setting process for 24/25</w:t>
            </w:r>
            <w:r w:rsidR="00FF0486" w:rsidRPr="004B1224">
              <w:rPr>
                <w:sz w:val="24"/>
                <w:szCs w:val="24"/>
              </w:rPr>
              <w:t xml:space="preserve"> and internal review of Finance structures.</w:t>
            </w:r>
          </w:p>
          <w:p w14:paraId="4F986E08" w14:textId="52763C86" w:rsidR="00F83D71" w:rsidRPr="004B1224" w:rsidRDefault="00F83D71" w:rsidP="002D6888">
            <w:pPr>
              <w:pStyle w:val="xxmsolistparagraph"/>
              <w:numPr>
                <w:ilvl w:val="0"/>
                <w:numId w:val="1"/>
              </w:numPr>
              <w:spacing w:before="120" w:after="120"/>
              <w:ind w:left="278" w:hanging="278"/>
              <w:jc w:val="both"/>
              <w:rPr>
                <w:color w:val="FFFFFF" w:themeColor="background1"/>
                <w:sz w:val="24"/>
                <w:szCs w:val="24"/>
              </w:rPr>
            </w:pPr>
            <w:r w:rsidRPr="002D6888">
              <w:rPr>
                <w:rFonts w:eastAsia="Times New Roman"/>
                <w:color w:val="FFFFFF" w:themeColor="background1"/>
                <w:sz w:val="24"/>
                <w:szCs w:val="24"/>
              </w:rPr>
              <w:t>Financial</w:t>
            </w:r>
            <w:r w:rsidRPr="004B1224">
              <w:rPr>
                <w:color w:val="FFFFFF" w:themeColor="background1"/>
                <w:sz w:val="24"/>
                <w:szCs w:val="24"/>
              </w:rPr>
              <w:t xml:space="preserve"> </w:t>
            </w:r>
            <w:r w:rsidRPr="002D6888">
              <w:rPr>
                <w:rFonts w:eastAsia="Times New Roman"/>
                <w:color w:val="FFFFFF" w:themeColor="background1"/>
                <w:sz w:val="24"/>
                <w:szCs w:val="24"/>
              </w:rPr>
              <w:t>management</w:t>
            </w:r>
            <w:r w:rsidRPr="004B1224">
              <w:rPr>
                <w:color w:val="FFFFFF" w:themeColor="background1"/>
                <w:sz w:val="24"/>
                <w:szCs w:val="24"/>
              </w:rPr>
              <w:t xml:space="preserve"> skills are being developed across the Trust as </w:t>
            </w:r>
            <w:proofErr w:type="gramStart"/>
            <w:r w:rsidRPr="004B1224">
              <w:rPr>
                <w:color w:val="FFFFFF" w:themeColor="background1"/>
                <w:sz w:val="24"/>
                <w:szCs w:val="24"/>
              </w:rPr>
              <w:t>follows;</w:t>
            </w:r>
            <w:proofErr w:type="gramEnd"/>
            <w:r w:rsidRPr="004B1224">
              <w:rPr>
                <w:color w:val="FFFFFF" w:themeColor="background1"/>
                <w:sz w:val="24"/>
                <w:szCs w:val="24"/>
              </w:rPr>
              <w:t xml:space="preserve"> </w:t>
            </w:r>
          </w:p>
          <w:p w14:paraId="5A048591" w14:textId="6F7BC9EB" w:rsidR="00F83D71" w:rsidRPr="002863B1" w:rsidRDefault="004F5136" w:rsidP="002863B1">
            <w:pPr>
              <w:pStyle w:val="ListParagraph"/>
              <w:numPr>
                <w:ilvl w:val="1"/>
                <w:numId w:val="8"/>
              </w:numPr>
              <w:spacing w:before="120" w:after="120"/>
              <w:ind w:left="703" w:hanging="425"/>
              <w:contextualSpacing w:val="0"/>
              <w:jc w:val="both"/>
              <w:rPr>
                <w:sz w:val="24"/>
                <w:szCs w:val="24"/>
              </w:rPr>
            </w:pPr>
            <w:r w:rsidRPr="004B1224">
              <w:rPr>
                <w:color w:val="FFFFFF" w:themeColor="background1"/>
                <w:sz w:val="24"/>
                <w:szCs w:val="24"/>
              </w:rPr>
              <w:lastRenderedPageBreak/>
              <w:t xml:space="preserve">1108 </w:t>
            </w:r>
            <w:r w:rsidR="00F83D71" w:rsidRPr="004B1224">
              <w:rPr>
                <w:color w:val="FFFFFF" w:themeColor="background1"/>
                <w:sz w:val="24"/>
                <w:szCs w:val="24"/>
              </w:rPr>
              <w:t>managers</w:t>
            </w:r>
            <w:r w:rsidRPr="004B1224">
              <w:rPr>
                <w:color w:val="FFFFFF" w:themeColor="background1"/>
                <w:sz w:val="24"/>
                <w:szCs w:val="24"/>
              </w:rPr>
              <w:t xml:space="preserve"> have been </w:t>
            </w:r>
            <w:r w:rsidR="00F83D71" w:rsidRPr="004B1224">
              <w:rPr>
                <w:color w:val="FFFFFF" w:themeColor="background1"/>
                <w:sz w:val="24"/>
                <w:szCs w:val="24"/>
              </w:rPr>
              <w:t>trained on Financial Management as part of</w:t>
            </w:r>
            <w:r w:rsidRPr="004B1224">
              <w:rPr>
                <w:color w:val="FFFFFF" w:themeColor="background1"/>
                <w:sz w:val="24"/>
                <w:szCs w:val="24"/>
              </w:rPr>
              <w:t xml:space="preserve"> the</w:t>
            </w:r>
            <w:r w:rsidR="00F83D71" w:rsidRPr="004B1224">
              <w:rPr>
                <w:color w:val="FFFFFF" w:themeColor="background1"/>
                <w:sz w:val="24"/>
                <w:szCs w:val="24"/>
              </w:rPr>
              <w:t xml:space="preserve"> Insights for </w:t>
            </w:r>
            <w:r w:rsidR="00F83D71" w:rsidRPr="002863B1">
              <w:rPr>
                <w:sz w:val="24"/>
                <w:szCs w:val="24"/>
              </w:rPr>
              <w:t>Managers Programme Module 1</w:t>
            </w:r>
            <w:r w:rsidRPr="002863B1">
              <w:rPr>
                <w:sz w:val="24"/>
                <w:szCs w:val="24"/>
              </w:rPr>
              <w:t>.</w:t>
            </w:r>
          </w:p>
          <w:p w14:paraId="7A84F95E" w14:textId="1C466066" w:rsidR="00F83D71" w:rsidRPr="002863B1" w:rsidRDefault="00F83D71" w:rsidP="002863B1">
            <w:pPr>
              <w:pStyle w:val="ListParagraph"/>
              <w:numPr>
                <w:ilvl w:val="1"/>
                <w:numId w:val="8"/>
              </w:numPr>
              <w:spacing w:before="120" w:after="120"/>
              <w:ind w:left="703" w:hanging="425"/>
              <w:contextualSpacing w:val="0"/>
              <w:jc w:val="both"/>
              <w:rPr>
                <w:sz w:val="24"/>
                <w:szCs w:val="24"/>
              </w:rPr>
            </w:pPr>
            <w:r w:rsidRPr="002863B1">
              <w:rPr>
                <w:sz w:val="24"/>
                <w:szCs w:val="24"/>
              </w:rPr>
              <w:t xml:space="preserve">Collaborative Planning (CP) Refresher Training Programme </w:t>
            </w:r>
            <w:r w:rsidR="004F5136" w:rsidRPr="002863B1">
              <w:rPr>
                <w:sz w:val="24"/>
                <w:szCs w:val="24"/>
              </w:rPr>
              <w:t xml:space="preserve">being delivered </w:t>
            </w:r>
            <w:r w:rsidR="002863B1" w:rsidRPr="002863B1">
              <w:rPr>
                <w:sz w:val="24"/>
                <w:szCs w:val="24"/>
              </w:rPr>
              <w:t xml:space="preserve">during </w:t>
            </w:r>
            <w:r w:rsidRPr="002863B1">
              <w:rPr>
                <w:sz w:val="24"/>
                <w:szCs w:val="24"/>
              </w:rPr>
              <w:t xml:space="preserve">Sept 24 - March 25 and specific </w:t>
            </w:r>
            <w:r w:rsidR="004F5136" w:rsidRPr="002863B1">
              <w:rPr>
                <w:sz w:val="24"/>
                <w:szCs w:val="24"/>
              </w:rPr>
              <w:t xml:space="preserve">one to one </w:t>
            </w:r>
            <w:r w:rsidRPr="002863B1">
              <w:rPr>
                <w:sz w:val="24"/>
                <w:szCs w:val="24"/>
              </w:rPr>
              <w:t>CP budget manager training provided where requested</w:t>
            </w:r>
            <w:r w:rsidR="004F5136" w:rsidRPr="002863B1">
              <w:rPr>
                <w:sz w:val="24"/>
                <w:szCs w:val="24"/>
              </w:rPr>
              <w:t>.</w:t>
            </w:r>
          </w:p>
          <w:p w14:paraId="5A5F885A" w14:textId="0B61B48E" w:rsidR="00F83D71" w:rsidRPr="002863B1" w:rsidRDefault="00F83D71" w:rsidP="002863B1">
            <w:pPr>
              <w:pStyle w:val="ListParagraph"/>
              <w:numPr>
                <w:ilvl w:val="1"/>
                <w:numId w:val="8"/>
              </w:numPr>
              <w:spacing w:before="120" w:after="120"/>
              <w:ind w:left="703" w:hanging="425"/>
              <w:contextualSpacing w:val="0"/>
              <w:jc w:val="both"/>
              <w:rPr>
                <w:sz w:val="24"/>
                <w:szCs w:val="24"/>
              </w:rPr>
            </w:pPr>
            <w:r w:rsidRPr="002863B1">
              <w:rPr>
                <w:sz w:val="24"/>
                <w:szCs w:val="24"/>
              </w:rPr>
              <w:t>Finance Training for Board Members and Directors delivered on 27th June 2024</w:t>
            </w:r>
            <w:r w:rsidR="004F5136" w:rsidRPr="002863B1">
              <w:rPr>
                <w:sz w:val="24"/>
                <w:szCs w:val="24"/>
              </w:rPr>
              <w:t>.</w:t>
            </w:r>
          </w:p>
          <w:p w14:paraId="1DFED29E" w14:textId="7DD77B3B" w:rsidR="00F83D71" w:rsidRPr="002863B1" w:rsidRDefault="00F83D71" w:rsidP="002863B1">
            <w:pPr>
              <w:pStyle w:val="ListParagraph"/>
              <w:numPr>
                <w:ilvl w:val="1"/>
                <w:numId w:val="8"/>
              </w:numPr>
              <w:spacing w:before="120" w:after="120"/>
              <w:ind w:left="703" w:hanging="425"/>
              <w:contextualSpacing w:val="0"/>
              <w:jc w:val="both"/>
              <w:rPr>
                <w:sz w:val="24"/>
                <w:szCs w:val="24"/>
              </w:rPr>
            </w:pPr>
            <w:r w:rsidRPr="002863B1">
              <w:rPr>
                <w:sz w:val="24"/>
                <w:szCs w:val="24"/>
              </w:rPr>
              <w:t xml:space="preserve">Programme of Financial Management Training scheduled for roll out to all staff who manage a budget starting 19th November </w:t>
            </w:r>
            <w:r w:rsidR="004F5136" w:rsidRPr="002863B1">
              <w:rPr>
                <w:sz w:val="24"/>
                <w:szCs w:val="24"/>
              </w:rPr>
              <w:t xml:space="preserve">2024, </w:t>
            </w:r>
            <w:r w:rsidR="002863B1">
              <w:rPr>
                <w:sz w:val="24"/>
                <w:szCs w:val="24"/>
              </w:rPr>
              <w:t xml:space="preserve">six </w:t>
            </w:r>
            <w:r w:rsidR="004F5136" w:rsidRPr="002863B1">
              <w:rPr>
                <w:sz w:val="24"/>
                <w:szCs w:val="24"/>
              </w:rPr>
              <w:t>sessions scheduled to take place.</w:t>
            </w:r>
          </w:p>
          <w:p w14:paraId="43B53690" w14:textId="7BB22F8F" w:rsidR="00D359CD" w:rsidRPr="004B1224" w:rsidRDefault="00F83D71" w:rsidP="002863B1">
            <w:pPr>
              <w:pStyle w:val="ListParagraph"/>
              <w:numPr>
                <w:ilvl w:val="1"/>
                <w:numId w:val="8"/>
              </w:numPr>
              <w:spacing w:before="120" w:after="120"/>
              <w:ind w:left="703" w:hanging="425"/>
              <w:contextualSpacing w:val="0"/>
              <w:jc w:val="both"/>
              <w:rPr>
                <w:color w:val="FFFFFF" w:themeColor="background1"/>
                <w:sz w:val="24"/>
                <w:szCs w:val="24"/>
              </w:rPr>
            </w:pPr>
            <w:r w:rsidRPr="002863B1">
              <w:rPr>
                <w:sz w:val="24"/>
                <w:szCs w:val="24"/>
              </w:rPr>
              <w:t>Healthcare Financial Management Association</w:t>
            </w:r>
            <w:r w:rsidR="002863B1">
              <w:rPr>
                <w:sz w:val="24"/>
                <w:szCs w:val="24"/>
              </w:rPr>
              <w:t xml:space="preserve"> (HFMA)</w:t>
            </w:r>
            <w:r w:rsidRPr="002863B1">
              <w:rPr>
                <w:sz w:val="24"/>
                <w:szCs w:val="24"/>
              </w:rPr>
              <w:t xml:space="preserve"> financial training modules will be available for completion by budget holders from December 2024 for completion by March 2025</w:t>
            </w:r>
          </w:p>
        </w:tc>
      </w:tr>
      <w:tr w:rsidR="00FE012C" w:rsidRPr="004F5136" w14:paraId="794BB2CB" w14:textId="77777777" w:rsidTr="002D6888">
        <w:tc>
          <w:tcPr>
            <w:tcW w:w="4390" w:type="dxa"/>
            <w:shd w:val="clear" w:color="auto" w:fill="D9E2F3" w:themeFill="accent1" w:themeFillTint="33"/>
          </w:tcPr>
          <w:p w14:paraId="4F30844A" w14:textId="347290A3" w:rsidR="00FE012C" w:rsidRPr="004F5136" w:rsidRDefault="00FE012C">
            <w:pPr>
              <w:rPr>
                <w:sz w:val="24"/>
                <w:szCs w:val="24"/>
              </w:rPr>
            </w:pPr>
            <w:r w:rsidRPr="004F5136">
              <w:rPr>
                <w:noProof/>
                <w:sz w:val="24"/>
                <w:szCs w:val="24"/>
              </w:rPr>
              <w:lastRenderedPageBreak/>
              <w:drawing>
                <wp:inline distT="0" distB="0" distL="0" distR="0" wp14:anchorId="2A238D2A" wp14:editId="30EB56D4">
                  <wp:extent cx="2124075" cy="885825"/>
                  <wp:effectExtent l="0" t="0" r="9525" b="9525"/>
                  <wp:docPr id="89053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31025" name=""/>
                          <pic:cNvPicPr/>
                        </pic:nvPicPr>
                        <pic:blipFill>
                          <a:blip r:embed="rId10"/>
                          <a:stretch>
                            <a:fillRect/>
                          </a:stretch>
                        </pic:blipFill>
                        <pic:spPr>
                          <a:xfrm>
                            <a:off x="0" y="0"/>
                            <a:ext cx="2124075" cy="885825"/>
                          </a:xfrm>
                          <a:prstGeom prst="rect">
                            <a:avLst/>
                          </a:prstGeom>
                        </pic:spPr>
                      </pic:pic>
                    </a:graphicData>
                  </a:graphic>
                </wp:inline>
              </w:drawing>
            </w:r>
          </w:p>
        </w:tc>
        <w:tc>
          <w:tcPr>
            <w:tcW w:w="9558" w:type="dxa"/>
            <w:shd w:val="clear" w:color="auto" w:fill="1F3864" w:themeFill="accent1" w:themeFillShade="80"/>
          </w:tcPr>
          <w:p w14:paraId="17774E77" w14:textId="61B1FA0D" w:rsidR="00FE012C" w:rsidRPr="002D6888" w:rsidRDefault="00B8330B"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Encompass ‘go live’ scheduled for 8th May </w:t>
            </w:r>
            <w:r w:rsidR="00A368FE" w:rsidRPr="002D6888">
              <w:rPr>
                <w:rFonts w:eastAsia="Times New Roman"/>
                <w:color w:val="FFFFFF" w:themeColor="background1"/>
                <w:sz w:val="24"/>
                <w:szCs w:val="24"/>
              </w:rPr>
              <w:t xml:space="preserve">2025. An extensive programme of preparation and training is underway as part of the Encompass </w:t>
            </w:r>
            <w:r w:rsidR="002863B1">
              <w:rPr>
                <w:rFonts w:eastAsia="Times New Roman"/>
                <w:color w:val="FFFFFF" w:themeColor="background1"/>
                <w:sz w:val="24"/>
                <w:szCs w:val="24"/>
              </w:rPr>
              <w:t>Programme</w:t>
            </w:r>
            <w:r w:rsidR="00A368FE" w:rsidRPr="002D6888">
              <w:rPr>
                <w:rFonts w:eastAsia="Times New Roman"/>
                <w:color w:val="FFFFFF" w:themeColor="background1"/>
                <w:sz w:val="24"/>
                <w:szCs w:val="24"/>
              </w:rPr>
              <w:t xml:space="preserve"> which is on schedule and on budget.</w:t>
            </w:r>
            <w:r w:rsidR="00C15E6B" w:rsidRPr="002D6888">
              <w:rPr>
                <w:rFonts w:eastAsia="Times New Roman"/>
                <w:color w:val="FFFFFF" w:themeColor="background1"/>
                <w:sz w:val="24"/>
                <w:szCs w:val="24"/>
              </w:rPr>
              <w:t xml:space="preserve">  The Trust is also providing support to other Trusts as part of their implementation of Encompass.</w:t>
            </w:r>
          </w:p>
          <w:p w14:paraId="134FD930" w14:textId="7EBE9EF4" w:rsidR="00B8330B" w:rsidRPr="002D6888" w:rsidRDefault="00EB5164"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The E</w:t>
            </w:r>
            <w:r w:rsidR="004F5136" w:rsidRPr="002D6888">
              <w:rPr>
                <w:rFonts w:eastAsia="Times New Roman"/>
                <w:color w:val="FFFFFF" w:themeColor="background1"/>
                <w:sz w:val="24"/>
                <w:szCs w:val="24"/>
              </w:rPr>
              <w:t>q</w:t>
            </w:r>
            <w:r w:rsidR="00102428" w:rsidRPr="002D6888">
              <w:rPr>
                <w:rFonts w:eastAsia="Times New Roman"/>
                <w:color w:val="FFFFFF" w:themeColor="background1"/>
                <w:sz w:val="24"/>
                <w:szCs w:val="24"/>
              </w:rPr>
              <w:t>uip</w:t>
            </w:r>
            <w:r w:rsidRPr="002D6888">
              <w:rPr>
                <w:rFonts w:eastAsia="Times New Roman"/>
                <w:color w:val="FFFFFF" w:themeColor="background1"/>
                <w:sz w:val="24"/>
                <w:szCs w:val="24"/>
              </w:rPr>
              <w:t xml:space="preserve"> Programme is a H</w:t>
            </w:r>
            <w:r w:rsidR="00102428" w:rsidRPr="002D6888">
              <w:rPr>
                <w:rFonts w:eastAsia="Times New Roman"/>
                <w:color w:val="FFFFFF" w:themeColor="background1"/>
                <w:sz w:val="24"/>
                <w:szCs w:val="24"/>
              </w:rPr>
              <w:t>SCNI</w:t>
            </w:r>
            <w:r w:rsidRPr="002D6888">
              <w:rPr>
                <w:rFonts w:eastAsia="Times New Roman"/>
                <w:color w:val="FFFFFF" w:themeColor="background1"/>
                <w:sz w:val="24"/>
                <w:szCs w:val="24"/>
              </w:rPr>
              <w:t xml:space="preserve"> wide </w:t>
            </w:r>
            <w:r w:rsidR="00102428" w:rsidRPr="002D6888">
              <w:rPr>
                <w:rFonts w:eastAsia="Times New Roman"/>
                <w:color w:val="FFFFFF" w:themeColor="background1"/>
                <w:sz w:val="24"/>
                <w:szCs w:val="24"/>
              </w:rPr>
              <w:t>p</w:t>
            </w:r>
            <w:r w:rsidRPr="002D6888">
              <w:rPr>
                <w:rFonts w:eastAsia="Times New Roman"/>
                <w:color w:val="FFFFFF" w:themeColor="background1"/>
                <w:sz w:val="24"/>
                <w:szCs w:val="24"/>
              </w:rPr>
              <w:t>rogramme to replace the</w:t>
            </w:r>
            <w:r w:rsidR="00102428" w:rsidRPr="002D6888">
              <w:rPr>
                <w:rFonts w:eastAsia="Times New Roman"/>
                <w:color w:val="FFFFFF" w:themeColor="background1"/>
                <w:sz w:val="24"/>
                <w:szCs w:val="24"/>
              </w:rPr>
              <w:t xml:space="preserve"> existing HR and Finance systems (</w:t>
            </w:r>
            <w:r w:rsidRPr="002D6888">
              <w:rPr>
                <w:rFonts w:eastAsia="Times New Roman"/>
                <w:color w:val="FFFFFF" w:themeColor="background1"/>
                <w:sz w:val="24"/>
                <w:szCs w:val="24"/>
              </w:rPr>
              <w:t>HRPTS and FPL</w:t>
            </w:r>
            <w:r w:rsidR="00102428" w:rsidRPr="002D6888">
              <w:rPr>
                <w:rFonts w:eastAsia="Times New Roman"/>
                <w:color w:val="FFFFFF" w:themeColor="background1"/>
                <w:sz w:val="24"/>
                <w:szCs w:val="24"/>
              </w:rPr>
              <w:t>)</w:t>
            </w:r>
            <w:r w:rsidRPr="002D6888">
              <w:rPr>
                <w:rFonts w:eastAsia="Times New Roman"/>
                <w:color w:val="FFFFFF" w:themeColor="background1"/>
                <w:sz w:val="24"/>
                <w:szCs w:val="24"/>
              </w:rPr>
              <w:t xml:space="preserve"> with a new modern and user-friendly system to support the delivery of Finance, H</w:t>
            </w:r>
            <w:r w:rsidR="00102428" w:rsidRPr="002D6888">
              <w:rPr>
                <w:rFonts w:eastAsia="Times New Roman"/>
                <w:color w:val="FFFFFF" w:themeColor="background1"/>
                <w:sz w:val="24"/>
                <w:szCs w:val="24"/>
              </w:rPr>
              <w:t>uman Resources,</w:t>
            </w:r>
            <w:r w:rsidRPr="002D6888">
              <w:rPr>
                <w:rFonts w:eastAsia="Times New Roman"/>
                <w:color w:val="FFFFFF" w:themeColor="background1"/>
                <w:sz w:val="24"/>
                <w:szCs w:val="24"/>
              </w:rPr>
              <w:t xml:space="preserve"> Payroll, </w:t>
            </w:r>
            <w:proofErr w:type="spellStart"/>
            <w:proofErr w:type="gramStart"/>
            <w:r w:rsidRPr="002D6888">
              <w:rPr>
                <w:rFonts w:eastAsia="Times New Roman"/>
                <w:color w:val="FFFFFF" w:themeColor="background1"/>
                <w:sz w:val="24"/>
                <w:szCs w:val="24"/>
              </w:rPr>
              <w:t>PaLS</w:t>
            </w:r>
            <w:proofErr w:type="spellEnd"/>
            <w:proofErr w:type="gramEnd"/>
            <w:r w:rsidRPr="002D6888">
              <w:rPr>
                <w:rFonts w:eastAsia="Times New Roman"/>
                <w:color w:val="FFFFFF" w:themeColor="background1"/>
                <w:sz w:val="24"/>
                <w:szCs w:val="24"/>
              </w:rPr>
              <w:t xml:space="preserve"> and Systems Administration activities. </w:t>
            </w:r>
            <w:r w:rsidR="00102428" w:rsidRPr="002D6888">
              <w:rPr>
                <w:rFonts w:eastAsia="Times New Roman"/>
                <w:color w:val="FFFFFF" w:themeColor="background1"/>
                <w:sz w:val="24"/>
                <w:szCs w:val="24"/>
              </w:rPr>
              <w:t>The Trust Equip Readiness Group has been established and reports to the Trust Strategy and Transformation Committee.  HROD and Finance s</w:t>
            </w:r>
            <w:r w:rsidRPr="002D6888">
              <w:rPr>
                <w:rFonts w:eastAsia="Times New Roman"/>
                <w:color w:val="FFFFFF" w:themeColor="background1"/>
                <w:sz w:val="24"/>
                <w:szCs w:val="24"/>
              </w:rPr>
              <w:t>taff have been heavily involved in pre-design work for equip</w:t>
            </w:r>
            <w:r w:rsidR="00102428" w:rsidRPr="002D6888">
              <w:rPr>
                <w:rFonts w:eastAsia="Times New Roman"/>
                <w:color w:val="FFFFFF" w:themeColor="background1"/>
                <w:sz w:val="24"/>
                <w:szCs w:val="24"/>
              </w:rPr>
              <w:t xml:space="preserve"> and work has progressed to the </w:t>
            </w:r>
            <w:r w:rsidRPr="002D6888">
              <w:rPr>
                <w:rFonts w:eastAsia="Times New Roman"/>
                <w:color w:val="FFFFFF" w:themeColor="background1"/>
                <w:sz w:val="24"/>
                <w:szCs w:val="24"/>
              </w:rPr>
              <w:t xml:space="preserve">‘design’ phase as the Systems Integration partner joined in September 2024 with staff ‘subject matter experts’ supporting design and build workshops.   The current timeline of the design phase is mid November 2024 through to the end of May 2025.   New governance structures have been developed </w:t>
            </w:r>
            <w:r w:rsidRPr="002D6888">
              <w:rPr>
                <w:rFonts w:eastAsia="Times New Roman"/>
                <w:color w:val="FFFFFF" w:themeColor="background1"/>
                <w:sz w:val="24"/>
                <w:szCs w:val="24"/>
              </w:rPr>
              <w:lastRenderedPageBreak/>
              <w:t>which will provide key HROD and Finance stakeholders with an opportunity to input into functional decision making.</w:t>
            </w:r>
          </w:p>
        </w:tc>
      </w:tr>
      <w:tr w:rsidR="00FE012C" w:rsidRPr="004F5136" w14:paraId="5875C9C7" w14:textId="77777777" w:rsidTr="002D6888">
        <w:tc>
          <w:tcPr>
            <w:tcW w:w="4390" w:type="dxa"/>
            <w:shd w:val="clear" w:color="auto" w:fill="D9E2F3" w:themeFill="accent1" w:themeFillTint="33"/>
          </w:tcPr>
          <w:p w14:paraId="681703F7" w14:textId="64290716" w:rsidR="00FE012C" w:rsidRPr="004F5136" w:rsidRDefault="00FE012C">
            <w:pPr>
              <w:rPr>
                <w:sz w:val="24"/>
                <w:szCs w:val="24"/>
              </w:rPr>
            </w:pPr>
            <w:r w:rsidRPr="004F5136">
              <w:rPr>
                <w:noProof/>
                <w:sz w:val="24"/>
                <w:szCs w:val="24"/>
              </w:rPr>
              <w:lastRenderedPageBreak/>
              <w:drawing>
                <wp:inline distT="0" distB="0" distL="0" distR="0" wp14:anchorId="1501B0C2" wp14:editId="7CE6CD2D">
                  <wp:extent cx="2190750" cy="838200"/>
                  <wp:effectExtent l="0" t="0" r="0" b="0"/>
                  <wp:docPr id="35069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9070" name=""/>
                          <pic:cNvPicPr/>
                        </pic:nvPicPr>
                        <pic:blipFill>
                          <a:blip r:embed="rId11"/>
                          <a:stretch>
                            <a:fillRect/>
                          </a:stretch>
                        </pic:blipFill>
                        <pic:spPr>
                          <a:xfrm>
                            <a:off x="0" y="0"/>
                            <a:ext cx="2190750" cy="838200"/>
                          </a:xfrm>
                          <a:prstGeom prst="rect">
                            <a:avLst/>
                          </a:prstGeom>
                        </pic:spPr>
                      </pic:pic>
                    </a:graphicData>
                  </a:graphic>
                </wp:inline>
              </w:drawing>
            </w:r>
          </w:p>
        </w:tc>
        <w:tc>
          <w:tcPr>
            <w:tcW w:w="9558" w:type="dxa"/>
            <w:shd w:val="clear" w:color="auto" w:fill="1F3864" w:themeFill="accent1" w:themeFillShade="80"/>
          </w:tcPr>
          <w:p w14:paraId="13027A05" w14:textId="67C259BF" w:rsidR="006473B7" w:rsidRPr="002D6888" w:rsidRDefault="004F5136"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S</w:t>
            </w:r>
            <w:r w:rsidR="006473B7" w:rsidRPr="002D6888">
              <w:rPr>
                <w:rFonts w:eastAsia="Times New Roman"/>
                <w:color w:val="FFFFFF" w:themeColor="background1"/>
                <w:sz w:val="24"/>
                <w:szCs w:val="24"/>
              </w:rPr>
              <w:t xml:space="preserve">ustainability Waste and Carbon Committee </w:t>
            </w:r>
            <w:r w:rsidRPr="002D6888">
              <w:rPr>
                <w:rFonts w:eastAsia="Times New Roman"/>
                <w:color w:val="FFFFFF" w:themeColor="background1"/>
                <w:sz w:val="24"/>
                <w:szCs w:val="24"/>
              </w:rPr>
              <w:t xml:space="preserve">has been </w:t>
            </w:r>
            <w:r w:rsidR="006473B7" w:rsidRPr="002D6888">
              <w:rPr>
                <w:rFonts w:eastAsia="Times New Roman"/>
                <w:color w:val="FFFFFF" w:themeColor="background1"/>
                <w:sz w:val="24"/>
                <w:szCs w:val="24"/>
              </w:rPr>
              <w:t>established and meeting regularly</w:t>
            </w:r>
            <w:r w:rsidRPr="002D6888">
              <w:rPr>
                <w:rFonts w:eastAsia="Times New Roman"/>
                <w:color w:val="FFFFFF" w:themeColor="background1"/>
                <w:sz w:val="24"/>
                <w:szCs w:val="24"/>
              </w:rPr>
              <w:t>.</w:t>
            </w:r>
          </w:p>
          <w:p w14:paraId="610FDE17" w14:textId="5662F779" w:rsidR="006473B7" w:rsidRPr="002D6888" w:rsidRDefault="006473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Bluestone</w:t>
            </w:r>
            <w:r w:rsidR="004F5136" w:rsidRPr="002D6888">
              <w:rPr>
                <w:rFonts w:eastAsia="Times New Roman"/>
                <w:color w:val="FFFFFF" w:themeColor="background1"/>
                <w:sz w:val="24"/>
                <w:szCs w:val="24"/>
              </w:rPr>
              <w:t xml:space="preserve"> Unit has been </w:t>
            </w:r>
            <w:r w:rsidRPr="002D6888">
              <w:rPr>
                <w:rFonts w:eastAsia="Times New Roman"/>
                <w:color w:val="FFFFFF" w:themeColor="background1"/>
                <w:sz w:val="24"/>
                <w:szCs w:val="24"/>
              </w:rPr>
              <w:t xml:space="preserve">recognised with </w:t>
            </w:r>
            <w:r w:rsidR="004F5136" w:rsidRPr="002D6888">
              <w:rPr>
                <w:rFonts w:eastAsia="Times New Roman"/>
                <w:color w:val="FFFFFF" w:themeColor="background1"/>
                <w:sz w:val="24"/>
                <w:szCs w:val="24"/>
              </w:rPr>
              <w:t xml:space="preserve">a </w:t>
            </w:r>
            <w:r w:rsidRPr="002D6888">
              <w:rPr>
                <w:rFonts w:eastAsia="Times New Roman"/>
                <w:color w:val="FFFFFF" w:themeColor="background1"/>
                <w:sz w:val="24"/>
                <w:szCs w:val="24"/>
              </w:rPr>
              <w:t>sustainability award</w:t>
            </w:r>
            <w:r w:rsidR="004F5136" w:rsidRPr="002D6888">
              <w:rPr>
                <w:rFonts w:eastAsia="Times New Roman"/>
                <w:color w:val="FFFFFF" w:themeColor="background1"/>
                <w:sz w:val="24"/>
                <w:szCs w:val="24"/>
              </w:rPr>
              <w:t>.</w:t>
            </w:r>
          </w:p>
          <w:p w14:paraId="38C8151D" w14:textId="3C3EDBF6" w:rsidR="006473B7" w:rsidRPr="002D6888" w:rsidRDefault="00C736DB"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The Trust has i</w:t>
            </w:r>
            <w:r w:rsidR="006473B7" w:rsidRPr="002D6888">
              <w:rPr>
                <w:rFonts w:eastAsia="Times New Roman"/>
                <w:color w:val="FFFFFF" w:themeColor="background1"/>
                <w:sz w:val="24"/>
                <w:szCs w:val="24"/>
              </w:rPr>
              <w:t>nvested around £5m in Estates projects to reduce carbon emissions</w:t>
            </w:r>
            <w:r w:rsidR="004F5136" w:rsidRPr="002D6888">
              <w:rPr>
                <w:rFonts w:eastAsia="Times New Roman"/>
                <w:color w:val="FFFFFF" w:themeColor="background1"/>
                <w:sz w:val="24"/>
                <w:szCs w:val="24"/>
              </w:rPr>
              <w:t>.</w:t>
            </w:r>
          </w:p>
          <w:p w14:paraId="6EDEBD91" w14:textId="736D495D" w:rsidR="006473B7" w:rsidRPr="002D6888" w:rsidRDefault="004F5136"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A p</w:t>
            </w:r>
            <w:r w:rsidR="006473B7" w:rsidRPr="002D6888">
              <w:rPr>
                <w:rFonts w:eastAsia="Times New Roman"/>
                <w:color w:val="FFFFFF" w:themeColor="background1"/>
                <w:sz w:val="24"/>
                <w:szCs w:val="24"/>
              </w:rPr>
              <w:t xml:space="preserve">ilot booking system for hot desking </w:t>
            </w:r>
            <w:r w:rsidR="00B710B7" w:rsidRPr="002D6888">
              <w:rPr>
                <w:rFonts w:eastAsia="Times New Roman"/>
                <w:color w:val="FFFFFF" w:themeColor="background1"/>
                <w:sz w:val="24"/>
                <w:szCs w:val="24"/>
              </w:rPr>
              <w:t>has commenced which will aim to i</w:t>
            </w:r>
            <w:r w:rsidR="006473B7" w:rsidRPr="002D6888">
              <w:rPr>
                <w:rFonts w:eastAsia="Times New Roman"/>
                <w:color w:val="FFFFFF" w:themeColor="background1"/>
                <w:sz w:val="24"/>
                <w:szCs w:val="24"/>
              </w:rPr>
              <w:t>dentif</w:t>
            </w:r>
            <w:r w:rsidR="00B710B7" w:rsidRPr="002D6888">
              <w:rPr>
                <w:rFonts w:eastAsia="Times New Roman"/>
                <w:color w:val="FFFFFF" w:themeColor="background1"/>
                <w:sz w:val="24"/>
                <w:szCs w:val="24"/>
              </w:rPr>
              <w:t>y</w:t>
            </w:r>
            <w:r w:rsidR="006473B7" w:rsidRPr="002D6888">
              <w:rPr>
                <w:rFonts w:eastAsia="Times New Roman"/>
                <w:color w:val="FFFFFF" w:themeColor="background1"/>
                <w:sz w:val="24"/>
                <w:szCs w:val="24"/>
              </w:rPr>
              <w:t xml:space="preserve"> efficiencies in use of</w:t>
            </w:r>
            <w:r w:rsidR="00B710B7" w:rsidRPr="002D6888">
              <w:rPr>
                <w:rFonts w:eastAsia="Times New Roman"/>
                <w:color w:val="FFFFFF" w:themeColor="background1"/>
                <w:sz w:val="24"/>
                <w:szCs w:val="24"/>
              </w:rPr>
              <w:t xml:space="preserve"> </w:t>
            </w:r>
            <w:r w:rsidR="006473B7" w:rsidRPr="002D6888">
              <w:rPr>
                <w:rFonts w:eastAsia="Times New Roman"/>
                <w:color w:val="FFFFFF" w:themeColor="background1"/>
                <w:sz w:val="24"/>
                <w:szCs w:val="24"/>
              </w:rPr>
              <w:t>space</w:t>
            </w:r>
            <w:r w:rsidR="00B710B7" w:rsidRPr="002D6888">
              <w:rPr>
                <w:rFonts w:eastAsia="Times New Roman"/>
                <w:color w:val="FFFFFF" w:themeColor="background1"/>
                <w:sz w:val="24"/>
                <w:szCs w:val="24"/>
              </w:rPr>
              <w:t>.</w:t>
            </w:r>
          </w:p>
          <w:p w14:paraId="721B612E" w14:textId="03D2B319" w:rsidR="006473B7" w:rsidRPr="002D6888" w:rsidRDefault="00B710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In partnership with the</w:t>
            </w:r>
            <w:r w:rsidR="006473B7" w:rsidRPr="002D6888">
              <w:rPr>
                <w:rFonts w:eastAsia="Times New Roman"/>
                <w:color w:val="FFFFFF" w:themeColor="background1"/>
                <w:sz w:val="24"/>
                <w:szCs w:val="24"/>
              </w:rPr>
              <w:t xml:space="preserve"> Woodland Trust</w:t>
            </w:r>
            <w:r w:rsidRPr="002D6888">
              <w:rPr>
                <w:rFonts w:eastAsia="Times New Roman"/>
                <w:color w:val="FFFFFF" w:themeColor="background1"/>
                <w:sz w:val="24"/>
                <w:szCs w:val="24"/>
              </w:rPr>
              <w:t xml:space="preserve">, </w:t>
            </w:r>
            <w:r w:rsidR="006473B7" w:rsidRPr="002D6888">
              <w:rPr>
                <w:rFonts w:eastAsia="Times New Roman"/>
                <w:color w:val="FFFFFF" w:themeColor="background1"/>
                <w:sz w:val="24"/>
                <w:szCs w:val="24"/>
              </w:rPr>
              <w:t xml:space="preserve">trees </w:t>
            </w:r>
            <w:r w:rsidRPr="002D6888">
              <w:rPr>
                <w:rFonts w:eastAsia="Times New Roman"/>
                <w:color w:val="FFFFFF" w:themeColor="background1"/>
                <w:sz w:val="24"/>
                <w:szCs w:val="24"/>
              </w:rPr>
              <w:t xml:space="preserve">are being planted </w:t>
            </w:r>
            <w:r w:rsidR="006473B7" w:rsidRPr="002D6888">
              <w:rPr>
                <w:rFonts w:eastAsia="Times New Roman"/>
                <w:color w:val="FFFFFF" w:themeColor="background1"/>
                <w:sz w:val="24"/>
                <w:szCs w:val="24"/>
              </w:rPr>
              <w:t xml:space="preserve">on </w:t>
            </w:r>
            <w:r w:rsidRPr="002D6888">
              <w:rPr>
                <w:rFonts w:eastAsia="Times New Roman"/>
                <w:color w:val="FFFFFF" w:themeColor="background1"/>
                <w:sz w:val="24"/>
                <w:szCs w:val="24"/>
              </w:rPr>
              <w:t xml:space="preserve">the </w:t>
            </w:r>
            <w:r w:rsidR="006473B7" w:rsidRPr="002D6888">
              <w:rPr>
                <w:rFonts w:eastAsia="Times New Roman"/>
                <w:color w:val="FFFFFF" w:themeColor="background1"/>
                <w:sz w:val="24"/>
                <w:szCs w:val="24"/>
              </w:rPr>
              <w:t xml:space="preserve">St Lukes </w:t>
            </w:r>
            <w:r w:rsidRPr="002D6888">
              <w:rPr>
                <w:rFonts w:eastAsia="Times New Roman"/>
                <w:color w:val="FFFFFF" w:themeColor="background1"/>
                <w:sz w:val="24"/>
                <w:szCs w:val="24"/>
              </w:rPr>
              <w:t xml:space="preserve">Hospital </w:t>
            </w:r>
            <w:r w:rsidR="006473B7" w:rsidRPr="002D6888">
              <w:rPr>
                <w:rFonts w:eastAsia="Times New Roman"/>
                <w:color w:val="FFFFFF" w:themeColor="background1"/>
                <w:sz w:val="24"/>
                <w:szCs w:val="24"/>
              </w:rPr>
              <w:t>site</w:t>
            </w:r>
            <w:r w:rsidRPr="002D6888">
              <w:rPr>
                <w:rFonts w:eastAsia="Times New Roman"/>
                <w:color w:val="FFFFFF" w:themeColor="background1"/>
                <w:sz w:val="24"/>
                <w:szCs w:val="24"/>
              </w:rPr>
              <w:t>.</w:t>
            </w:r>
          </w:p>
          <w:p w14:paraId="1F6C0525" w14:textId="65CEE248" w:rsidR="006473B7" w:rsidRPr="002D6888" w:rsidRDefault="00B710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B</w:t>
            </w:r>
            <w:r w:rsidR="006473B7" w:rsidRPr="002D6888">
              <w:rPr>
                <w:rFonts w:eastAsia="Times New Roman"/>
                <w:color w:val="FFFFFF" w:themeColor="background1"/>
                <w:sz w:val="24"/>
                <w:szCs w:val="24"/>
              </w:rPr>
              <w:t xml:space="preserve">iodiversity strategies </w:t>
            </w:r>
            <w:r w:rsidRPr="002D6888">
              <w:rPr>
                <w:rFonts w:eastAsia="Times New Roman"/>
                <w:color w:val="FFFFFF" w:themeColor="background1"/>
                <w:sz w:val="24"/>
                <w:szCs w:val="24"/>
              </w:rPr>
              <w:t xml:space="preserve">have been implemented across </w:t>
            </w:r>
            <w:r w:rsidR="002863B1">
              <w:rPr>
                <w:rFonts w:eastAsia="Times New Roman"/>
                <w:color w:val="FFFFFF" w:themeColor="background1"/>
                <w:sz w:val="24"/>
                <w:szCs w:val="24"/>
              </w:rPr>
              <w:t>eight</w:t>
            </w:r>
            <w:r w:rsidR="006473B7" w:rsidRPr="002D6888">
              <w:rPr>
                <w:rFonts w:eastAsia="Times New Roman"/>
                <w:color w:val="FFFFFF" w:themeColor="background1"/>
                <w:sz w:val="24"/>
                <w:szCs w:val="24"/>
              </w:rPr>
              <w:t xml:space="preserve"> Trust sites</w:t>
            </w:r>
            <w:r w:rsidRPr="002D6888">
              <w:rPr>
                <w:rFonts w:eastAsia="Times New Roman"/>
                <w:color w:val="FFFFFF" w:themeColor="background1"/>
                <w:sz w:val="24"/>
                <w:szCs w:val="24"/>
              </w:rPr>
              <w:t>.</w:t>
            </w:r>
          </w:p>
          <w:p w14:paraId="5FE4C46D" w14:textId="77777777" w:rsidR="00FE012C" w:rsidRDefault="00B710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A</w:t>
            </w:r>
            <w:r w:rsidR="006473B7" w:rsidRPr="002D6888">
              <w:rPr>
                <w:rFonts w:eastAsia="Times New Roman"/>
                <w:color w:val="FFFFFF" w:themeColor="background1"/>
                <w:sz w:val="24"/>
                <w:szCs w:val="24"/>
              </w:rPr>
              <w:t xml:space="preserve">n application </w:t>
            </w:r>
            <w:r w:rsidRPr="002D6888">
              <w:rPr>
                <w:rFonts w:eastAsia="Times New Roman"/>
                <w:color w:val="FFFFFF" w:themeColor="background1"/>
                <w:sz w:val="24"/>
                <w:szCs w:val="24"/>
              </w:rPr>
              <w:t xml:space="preserve">has been lodged </w:t>
            </w:r>
            <w:r w:rsidR="006473B7" w:rsidRPr="002D6888">
              <w:rPr>
                <w:rFonts w:eastAsia="Times New Roman"/>
                <w:color w:val="FFFFFF" w:themeColor="background1"/>
                <w:sz w:val="24"/>
                <w:szCs w:val="24"/>
              </w:rPr>
              <w:t xml:space="preserve">for chartered status in </w:t>
            </w:r>
            <w:r w:rsidR="002863B1">
              <w:rPr>
                <w:rFonts w:eastAsia="Times New Roman"/>
                <w:color w:val="FFFFFF" w:themeColor="background1"/>
                <w:sz w:val="24"/>
                <w:szCs w:val="24"/>
              </w:rPr>
              <w:t>relation to</w:t>
            </w:r>
            <w:r w:rsidR="006473B7" w:rsidRPr="002D6888">
              <w:rPr>
                <w:rFonts w:eastAsia="Times New Roman"/>
                <w:color w:val="FFFFFF" w:themeColor="background1"/>
                <w:sz w:val="24"/>
                <w:szCs w:val="24"/>
              </w:rPr>
              <w:t xml:space="preserve"> biodiversity</w:t>
            </w:r>
            <w:r w:rsidRPr="002D6888">
              <w:rPr>
                <w:rFonts w:eastAsia="Times New Roman"/>
                <w:color w:val="FFFFFF" w:themeColor="background1"/>
                <w:sz w:val="24"/>
                <w:szCs w:val="24"/>
              </w:rPr>
              <w:t>.</w:t>
            </w:r>
          </w:p>
          <w:p w14:paraId="55FFFC10" w14:textId="708C5582" w:rsidR="00920A80" w:rsidRPr="002D6888" w:rsidRDefault="00920A80" w:rsidP="002D6888">
            <w:pPr>
              <w:pStyle w:val="xxmsolistparagraph"/>
              <w:numPr>
                <w:ilvl w:val="0"/>
                <w:numId w:val="1"/>
              </w:numPr>
              <w:spacing w:before="120" w:after="120"/>
              <w:ind w:left="278" w:hanging="278"/>
              <w:jc w:val="both"/>
              <w:rPr>
                <w:rFonts w:eastAsia="Times New Roman"/>
                <w:color w:val="FFFFFF" w:themeColor="background1"/>
                <w:sz w:val="24"/>
                <w:szCs w:val="24"/>
              </w:rPr>
            </w:pPr>
            <w:r>
              <w:rPr>
                <w:sz w:val="24"/>
                <w:szCs w:val="24"/>
              </w:rPr>
              <w:t>Work has commenced on Sustainability plan 2030</w:t>
            </w:r>
          </w:p>
        </w:tc>
      </w:tr>
      <w:tr w:rsidR="00FE012C" w:rsidRPr="004F5136" w14:paraId="73C5D8CA" w14:textId="77777777" w:rsidTr="002D6888">
        <w:tc>
          <w:tcPr>
            <w:tcW w:w="4390" w:type="dxa"/>
            <w:shd w:val="clear" w:color="auto" w:fill="D9E2F3" w:themeFill="accent1" w:themeFillTint="33"/>
          </w:tcPr>
          <w:p w14:paraId="39CABA93" w14:textId="1E0610BE" w:rsidR="00FE012C" w:rsidRPr="004F5136" w:rsidRDefault="00FE012C">
            <w:pPr>
              <w:rPr>
                <w:sz w:val="24"/>
                <w:szCs w:val="24"/>
              </w:rPr>
            </w:pPr>
            <w:r w:rsidRPr="004F5136">
              <w:rPr>
                <w:noProof/>
                <w:sz w:val="24"/>
                <w:szCs w:val="24"/>
              </w:rPr>
              <w:drawing>
                <wp:inline distT="0" distB="0" distL="0" distR="0" wp14:anchorId="69BD1992" wp14:editId="168AD9FF">
                  <wp:extent cx="2419350" cy="847725"/>
                  <wp:effectExtent l="0" t="0" r="0" b="9525"/>
                  <wp:docPr id="15873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4351" name=""/>
                          <pic:cNvPicPr/>
                        </pic:nvPicPr>
                        <pic:blipFill>
                          <a:blip r:embed="rId12"/>
                          <a:stretch>
                            <a:fillRect/>
                          </a:stretch>
                        </pic:blipFill>
                        <pic:spPr>
                          <a:xfrm>
                            <a:off x="0" y="0"/>
                            <a:ext cx="2419350" cy="847725"/>
                          </a:xfrm>
                          <a:prstGeom prst="rect">
                            <a:avLst/>
                          </a:prstGeom>
                        </pic:spPr>
                      </pic:pic>
                    </a:graphicData>
                  </a:graphic>
                </wp:inline>
              </w:drawing>
            </w:r>
          </w:p>
        </w:tc>
        <w:tc>
          <w:tcPr>
            <w:tcW w:w="9558" w:type="dxa"/>
            <w:shd w:val="clear" w:color="auto" w:fill="1F3864" w:themeFill="accent1" w:themeFillShade="80"/>
          </w:tcPr>
          <w:p w14:paraId="63D2C43D" w14:textId="5ACA1244" w:rsidR="00E637B1" w:rsidRPr="002D6888" w:rsidRDefault="00E637B1"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Integral to </w:t>
            </w:r>
            <w:r w:rsidR="00D359CD" w:rsidRPr="002D6888">
              <w:rPr>
                <w:rFonts w:eastAsia="Times New Roman"/>
                <w:color w:val="FFFFFF" w:themeColor="background1"/>
                <w:sz w:val="24"/>
                <w:szCs w:val="24"/>
              </w:rPr>
              <w:t xml:space="preserve">the </w:t>
            </w:r>
            <w:r w:rsidRPr="002D6888">
              <w:rPr>
                <w:rFonts w:eastAsia="Times New Roman"/>
                <w:color w:val="FFFFFF" w:themeColor="background1"/>
                <w:sz w:val="24"/>
                <w:szCs w:val="24"/>
              </w:rPr>
              <w:t xml:space="preserve">development of the </w:t>
            </w:r>
            <w:r w:rsidR="00D359CD" w:rsidRPr="002D6888">
              <w:rPr>
                <w:rFonts w:eastAsia="Times New Roman"/>
                <w:color w:val="FFFFFF" w:themeColor="background1"/>
                <w:sz w:val="24"/>
                <w:szCs w:val="24"/>
              </w:rPr>
              <w:t xml:space="preserve">Trust </w:t>
            </w:r>
            <w:r w:rsidR="00B710B7" w:rsidRPr="002D6888">
              <w:rPr>
                <w:rFonts w:eastAsia="Times New Roman"/>
                <w:color w:val="FFFFFF" w:themeColor="background1"/>
                <w:sz w:val="24"/>
                <w:szCs w:val="24"/>
              </w:rPr>
              <w:t xml:space="preserve">Vision &amp; </w:t>
            </w:r>
            <w:r w:rsidR="00D359CD" w:rsidRPr="002D6888">
              <w:rPr>
                <w:rFonts w:eastAsia="Times New Roman"/>
                <w:color w:val="FFFFFF" w:themeColor="background1"/>
                <w:sz w:val="24"/>
                <w:szCs w:val="24"/>
              </w:rPr>
              <w:t xml:space="preserve">Strategy 2030, the Trust </w:t>
            </w:r>
            <w:r w:rsidR="0055051C" w:rsidRPr="002D6888">
              <w:rPr>
                <w:rFonts w:eastAsia="Times New Roman"/>
                <w:color w:val="FFFFFF" w:themeColor="background1"/>
                <w:sz w:val="24"/>
                <w:szCs w:val="24"/>
              </w:rPr>
              <w:t xml:space="preserve">has an established </w:t>
            </w:r>
            <w:r w:rsidRPr="002D6888">
              <w:rPr>
                <w:rFonts w:eastAsia="Times New Roman"/>
                <w:color w:val="FFFFFF" w:themeColor="background1"/>
                <w:sz w:val="24"/>
                <w:szCs w:val="24"/>
              </w:rPr>
              <w:t xml:space="preserve">a Senior Leaders network and a </w:t>
            </w:r>
            <w:r w:rsidR="0055051C" w:rsidRPr="002D6888">
              <w:rPr>
                <w:rFonts w:eastAsia="Times New Roman"/>
                <w:color w:val="FFFFFF" w:themeColor="background1"/>
                <w:sz w:val="24"/>
                <w:szCs w:val="24"/>
              </w:rPr>
              <w:t>Community of Leaders</w:t>
            </w:r>
            <w:r w:rsidRPr="002D6888">
              <w:rPr>
                <w:rFonts w:eastAsia="Times New Roman"/>
                <w:color w:val="FFFFFF" w:themeColor="background1"/>
                <w:sz w:val="24"/>
                <w:szCs w:val="24"/>
              </w:rPr>
              <w:t xml:space="preserve"> Forum.</w:t>
            </w:r>
          </w:p>
          <w:p w14:paraId="7E6BF3B2" w14:textId="62FDC6F9" w:rsidR="00FE012C" w:rsidRPr="002D6888" w:rsidRDefault="00E637B1"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All Directorates have shared and continue to promote within their teams the Trusts </w:t>
            </w:r>
            <w:r w:rsidR="00D359CD" w:rsidRPr="002D6888">
              <w:rPr>
                <w:rFonts w:eastAsia="Times New Roman"/>
                <w:color w:val="FFFFFF" w:themeColor="background1"/>
                <w:sz w:val="24"/>
                <w:szCs w:val="24"/>
              </w:rPr>
              <w:t>set of Guiding Principles</w:t>
            </w:r>
            <w:r w:rsidRPr="002D6888">
              <w:rPr>
                <w:rFonts w:eastAsia="Times New Roman"/>
                <w:color w:val="FFFFFF" w:themeColor="background1"/>
                <w:sz w:val="24"/>
                <w:szCs w:val="24"/>
              </w:rPr>
              <w:t>.</w:t>
            </w:r>
          </w:p>
          <w:p w14:paraId="3F928534" w14:textId="3A0392D5" w:rsidR="00D903A2" w:rsidRPr="002D6888" w:rsidRDefault="000E6613"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Working Together Hubs have been established to embed service user and carer involvement and feedback at all levels bringing together staff, service users and carers to plan and action service improvements through an inclusive approach to improve services, </w:t>
            </w:r>
            <w:proofErr w:type="gramStart"/>
            <w:r w:rsidRPr="002D6888">
              <w:rPr>
                <w:rFonts w:eastAsia="Times New Roman"/>
                <w:color w:val="FFFFFF" w:themeColor="background1"/>
                <w:sz w:val="24"/>
                <w:szCs w:val="24"/>
              </w:rPr>
              <w:t>experience</w:t>
            </w:r>
            <w:proofErr w:type="gramEnd"/>
            <w:r w:rsidRPr="002D6888">
              <w:rPr>
                <w:rFonts w:eastAsia="Times New Roman"/>
                <w:color w:val="FFFFFF" w:themeColor="background1"/>
                <w:sz w:val="24"/>
                <w:szCs w:val="24"/>
              </w:rPr>
              <w:t xml:space="preserve"> and outcomes for everyone. There</w:t>
            </w:r>
            <w:r w:rsidR="00D903A2" w:rsidRPr="002D6888">
              <w:rPr>
                <w:rFonts w:eastAsia="Times New Roman"/>
                <w:color w:val="FFFFFF" w:themeColor="background1"/>
                <w:sz w:val="24"/>
                <w:szCs w:val="24"/>
              </w:rPr>
              <w:t xml:space="preserve"> are </w:t>
            </w:r>
            <w:r w:rsidRPr="002D6888">
              <w:rPr>
                <w:rFonts w:eastAsia="Times New Roman"/>
                <w:color w:val="FFFFFF" w:themeColor="background1"/>
                <w:sz w:val="24"/>
                <w:szCs w:val="24"/>
              </w:rPr>
              <w:t xml:space="preserve">currently a total of </w:t>
            </w:r>
            <w:r w:rsidR="00D903A2" w:rsidRPr="002D6888">
              <w:rPr>
                <w:rFonts w:eastAsia="Times New Roman"/>
                <w:color w:val="FFFFFF" w:themeColor="background1"/>
                <w:sz w:val="24"/>
                <w:szCs w:val="24"/>
              </w:rPr>
              <w:t>20 active projects</w:t>
            </w:r>
            <w:r w:rsidRPr="002D6888">
              <w:rPr>
                <w:rFonts w:eastAsia="Times New Roman"/>
                <w:color w:val="FFFFFF" w:themeColor="background1"/>
                <w:sz w:val="24"/>
                <w:szCs w:val="24"/>
              </w:rPr>
              <w:t xml:space="preserve"> in 4 operational Directorates</w:t>
            </w:r>
            <w:r w:rsidR="00E637B1" w:rsidRPr="002D6888">
              <w:rPr>
                <w:rFonts w:eastAsia="Times New Roman"/>
                <w:color w:val="FFFFFF" w:themeColor="background1"/>
                <w:sz w:val="24"/>
                <w:szCs w:val="24"/>
              </w:rPr>
              <w:t>.</w:t>
            </w:r>
          </w:p>
          <w:p w14:paraId="1478AB17" w14:textId="2A9BE123" w:rsidR="00CF3EBB" w:rsidRPr="002D6888" w:rsidRDefault="000B4853"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lastRenderedPageBreak/>
              <w:t>A total of 267 staff and service users have participated in P</w:t>
            </w:r>
            <w:r w:rsidR="00E65F39" w:rsidRPr="002D6888">
              <w:rPr>
                <w:rFonts w:eastAsia="Times New Roman"/>
                <w:color w:val="FFFFFF" w:themeColor="background1"/>
                <w:sz w:val="24"/>
                <w:szCs w:val="24"/>
              </w:rPr>
              <w:t xml:space="preserve">atient and </w:t>
            </w:r>
            <w:r w:rsidRPr="002D6888">
              <w:rPr>
                <w:rFonts w:eastAsia="Times New Roman"/>
                <w:color w:val="FFFFFF" w:themeColor="background1"/>
                <w:sz w:val="24"/>
                <w:szCs w:val="24"/>
              </w:rPr>
              <w:t>P</w:t>
            </w:r>
            <w:r w:rsidR="00E65F39" w:rsidRPr="002D6888">
              <w:rPr>
                <w:rFonts w:eastAsia="Times New Roman"/>
                <w:color w:val="FFFFFF" w:themeColor="background1"/>
                <w:sz w:val="24"/>
                <w:szCs w:val="24"/>
              </w:rPr>
              <w:t>ublic Involvement (PPI)</w:t>
            </w:r>
            <w:r w:rsidRPr="002D6888">
              <w:rPr>
                <w:rFonts w:eastAsia="Times New Roman"/>
                <w:color w:val="FFFFFF" w:themeColor="background1"/>
                <w:sz w:val="24"/>
                <w:szCs w:val="24"/>
              </w:rPr>
              <w:t xml:space="preserve"> training between </w:t>
            </w:r>
            <w:r w:rsidR="00E637B1" w:rsidRPr="002D6888">
              <w:rPr>
                <w:rFonts w:eastAsia="Times New Roman"/>
                <w:color w:val="FFFFFF" w:themeColor="background1"/>
                <w:sz w:val="24"/>
                <w:szCs w:val="24"/>
              </w:rPr>
              <w:t>April and September 202</w:t>
            </w:r>
            <w:r w:rsidRPr="002D6888">
              <w:rPr>
                <w:rFonts w:eastAsia="Times New Roman"/>
                <w:color w:val="FFFFFF" w:themeColor="background1"/>
                <w:sz w:val="24"/>
                <w:szCs w:val="24"/>
              </w:rPr>
              <w:t xml:space="preserve">4. Currently, the number of </w:t>
            </w:r>
            <w:r w:rsidR="00E637B1" w:rsidRPr="002D6888">
              <w:rPr>
                <w:rFonts w:eastAsia="Times New Roman"/>
                <w:color w:val="FFFFFF" w:themeColor="background1"/>
                <w:sz w:val="24"/>
                <w:szCs w:val="24"/>
              </w:rPr>
              <w:t xml:space="preserve">service </w:t>
            </w:r>
            <w:proofErr w:type="gramStart"/>
            <w:r w:rsidR="00E637B1" w:rsidRPr="002D6888">
              <w:rPr>
                <w:rFonts w:eastAsia="Times New Roman"/>
                <w:color w:val="FFFFFF" w:themeColor="background1"/>
                <w:sz w:val="24"/>
                <w:szCs w:val="24"/>
              </w:rPr>
              <w:t>users</w:t>
            </w:r>
            <w:proofErr w:type="gramEnd"/>
            <w:r w:rsidRPr="002D6888">
              <w:rPr>
                <w:rFonts w:eastAsia="Times New Roman"/>
                <w:color w:val="FFFFFF" w:themeColor="background1"/>
                <w:sz w:val="24"/>
                <w:szCs w:val="24"/>
              </w:rPr>
              <w:t xml:space="preserve"> reps registered for involvement is 83</w:t>
            </w:r>
            <w:r w:rsidR="00E637B1" w:rsidRPr="002D6888">
              <w:rPr>
                <w:rFonts w:eastAsia="Times New Roman"/>
                <w:color w:val="FFFFFF" w:themeColor="background1"/>
                <w:sz w:val="24"/>
                <w:szCs w:val="24"/>
              </w:rPr>
              <w:t>.</w:t>
            </w:r>
          </w:p>
          <w:p w14:paraId="10F407CF" w14:textId="77777777" w:rsidR="00962BC8" w:rsidRPr="002D6888" w:rsidRDefault="000B4853"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The Involvement Champion role was launched during </w:t>
            </w:r>
            <w:r w:rsidR="00090B50" w:rsidRPr="002D6888">
              <w:rPr>
                <w:rFonts w:eastAsia="Times New Roman"/>
                <w:color w:val="FFFFFF" w:themeColor="background1"/>
                <w:sz w:val="24"/>
                <w:szCs w:val="24"/>
              </w:rPr>
              <w:t>i</w:t>
            </w:r>
            <w:r w:rsidRPr="002D6888">
              <w:rPr>
                <w:rFonts w:eastAsia="Times New Roman"/>
                <w:color w:val="FFFFFF" w:themeColor="background1"/>
                <w:sz w:val="24"/>
                <w:szCs w:val="24"/>
              </w:rPr>
              <w:t xml:space="preserve">nvolvement </w:t>
            </w:r>
            <w:r w:rsidR="00090B50" w:rsidRPr="002D6888">
              <w:rPr>
                <w:rFonts w:eastAsia="Times New Roman"/>
                <w:color w:val="FFFFFF" w:themeColor="background1"/>
                <w:sz w:val="24"/>
                <w:szCs w:val="24"/>
              </w:rPr>
              <w:t>w</w:t>
            </w:r>
            <w:r w:rsidRPr="002D6888">
              <w:rPr>
                <w:rFonts w:eastAsia="Times New Roman"/>
                <w:color w:val="FFFFFF" w:themeColor="background1"/>
                <w:sz w:val="24"/>
                <w:szCs w:val="24"/>
              </w:rPr>
              <w:t>eek in July 2024. As of October 2024, 12 staff have received induction training into this role</w:t>
            </w:r>
            <w:r w:rsidR="00E637B1" w:rsidRPr="002D6888">
              <w:rPr>
                <w:rFonts w:eastAsia="Times New Roman"/>
                <w:color w:val="FFFFFF" w:themeColor="background1"/>
                <w:sz w:val="24"/>
                <w:szCs w:val="24"/>
              </w:rPr>
              <w:t>.</w:t>
            </w:r>
          </w:p>
          <w:p w14:paraId="316466BB" w14:textId="0328C3F8" w:rsidR="00CD6FF2" w:rsidRPr="00CD6FF2" w:rsidRDefault="00F14514" w:rsidP="00CD6FF2">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Children and Young People Autism Service have implemented a Shared </w:t>
            </w:r>
            <w:proofErr w:type="gramStart"/>
            <w:r w:rsidRPr="002D6888">
              <w:rPr>
                <w:rFonts w:eastAsia="Times New Roman"/>
                <w:color w:val="FFFFFF" w:themeColor="background1"/>
                <w:sz w:val="24"/>
                <w:szCs w:val="24"/>
              </w:rPr>
              <w:t>Decision Making</w:t>
            </w:r>
            <w:proofErr w:type="gramEnd"/>
            <w:r w:rsidRPr="002D6888">
              <w:rPr>
                <w:rFonts w:eastAsia="Times New Roman"/>
                <w:color w:val="FFFFFF" w:themeColor="background1"/>
                <w:sz w:val="24"/>
                <w:szCs w:val="24"/>
              </w:rPr>
              <w:t xml:space="preserve"> Pilot using patient decision aids</w:t>
            </w:r>
            <w:r w:rsidR="00DC7BAA" w:rsidRPr="002D6888">
              <w:rPr>
                <w:rFonts w:eastAsia="Times New Roman"/>
                <w:color w:val="FFFFFF" w:themeColor="background1"/>
                <w:sz w:val="24"/>
                <w:szCs w:val="24"/>
              </w:rPr>
              <w:t>.</w:t>
            </w:r>
          </w:p>
        </w:tc>
      </w:tr>
      <w:tr w:rsidR="00FE012C" w:rsidRPr="004F5136" w14:paraId="618D976F" w14:textId="77777777" w:rsidTr="002D6888">
        <w:tc>
          <w:tcPr>
            <w:tcW w:w="4390" w:type="dxa"/>
            <w:shd w:val="clear" w:color="auto" w:fill="D9E2F3" w:themeFill="accent1" w:themeFillTint="33"/>
          </w:tcPr>
          <w:p w14:paraId="64A3B5EA" w14:textId="77777777" w:rsidR="00090B50" w:rsidRDefault="00090B50">
            <w:pPr>
              <w:rPr>
                <w:noProof/>
                <w:sz w:val="24"/>
                <w:szCs w:val="24"/>
              </w:rPr>
            </w:pPr>
          </w:p>
          <w:p w14:paraId="081ABAD1" w14:textId="75A8B7E5" w:rsidR="00FE012C" w:rsidRPr="004F5136" w:rsidRDefault="00FE012C">
            <w:pPr>
              <w:rPr>
                <w:sz w:val="24"/>
                <w:szCs w:val="24"/>
              </w:rPr>
            </w:pPr>
            <w:r w:rsidRPr="004F5136">
              <w:rPr>
                <w:noProof/>
                <w:sz w:val="24"/>
                <w:szCs w:val="24"/>
              </w:rPr>
              <w:drawing>
                <wp:inline distT="0" distB="0" distL="0" distR="0" wp14:anchorId="22BA87B0" wp14:editId="5FF3E93D">
                  <wp:extent cx="2425148" cy="604520"/>
                  <wp:effectExtent l="0" t="0" r="0" b="5080"/>
                  <wp:docPr id="1031199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99953" name=""/>
                          <pic:cNvPicPr/>
                        </pic:nvPicPr>
                        <pic:blipFill>
                          <a:blip r:embed="rId13"/>
                          <a:stretch>
                            <a:fillRect/>
                          </a:stretch>
                        </pic:blipFill>
                        <pic:spPr>
                          <a:xfrm>
                            <a:off x="0" y="0"/>
                            <a:ext cx="2430669" cy="605896"/>
                          </a:xfrm>
                          <a:prstGeom prst="rect">
                            <a:avLst/>
                          </a:prstGeom>
                        </pic:spPr>
                      </pic:pic>
                    </a:graphicData>
                  </a:graphic>
                </wp:inline>
              </w:drawing>
            </w:r>
          </w:p>
        </w:tc>
        <w:tc>
          <w:tcPr>
            <w:tcW w:w="9558" w:type="dxa"/>
            <w:shd w:val="clear" w:color="auto" w:fill="1F3864" w:themeFill="accent1" w:themeFillShade="80"/>
          </w:tcPr>
          <w:p w14:paraId="4BD97885" w14:textId="7786B73C" w:rsidR="006473B7" w:rsidRPr="002D6888" w:rsidRDefault="006473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37 Staff Well Being Champions</w:t>
            </w:r>
            <w:r w:rsidR="00981FBC" w:rsidRPr="002D6888">
              <w:rPr>
                <w:rFonts w:eastAsia="Times New Roman"/>
                <w:color w:val="FFFFFF" w:themeColor="background1"/>
                <w:sz w:val="24"/>
                <w:szCs w:val="24"/>
              </w:rPr>
              <w:t xml:space="preserve"> have been</w:t>
            </w:r>
            <w:r w:rsidRPr="002D6888">
              <w:rPr>
                <w:rFonts w:eastAsia="Times New Roman"/>
                <w:color w:val="FFFFFF" w:themeColor="background1"/>
                <w:sz w:val="24"/>
                <w:szCs w:val="24"/>
              </w:rPr>
              <w:t xml:space="preserve"> recruited across the Trust</w:t>
            </w:r>
            <w:r w:rsidR="00090B50" w:rsidRPr="002D6888">
              <w:rPr>
                <w:rFonts w:eastAsia="Times New Roman"/>
                <w:color w:val="FFFFFF" w:themeColor="background1"/>
                <w:sz w:val="24"/>
                <w:szCs w:val="24"/>
              </w:rPr>
              <w:t>.</w:t>
            </w:r>
          </w:p>
          <w:p w14:paraId="70F17043" w14:textId="16CEC359" w:rsidR="006473B7" w:rsidRPr="002D6888" w:rsidRDefault="006473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As at 30.09.2024</w:t>
            </w:r>
            <w:r w:rsidR="008C3B4F">
              <w:rPr>
                <w:rFonts w:eastAsia="Times New Roman"/>
                <w:color w:val="FFFFFF" w:themeColor="background1"/>
                <w:sz w:val="24"/>
                <w:szCs w:val="24"/>
              </w:rPr>
              <w:t>,</w:t>
            </w:r>
            <w:r w:rsidRPr="002D6888">
              <w:rPr>
                <w:rFonts w:eastAsia="Times New Roman"/>
                <w:color w:val="FFFFFF" w:themeColor="background1"/>
                <w:sz w:val="24"/>
                <w:szCs w:val="24"/>
              </w:rPr>
              <w:t xml:space="preserve"> 45% of Trust Staff had recorded </w:t>
            </w:r>
            <w:r w:rsidR="00090B50" w:rsidRPr="002D6888">
              <w:rPr>
                <w:rFonts w:eastAsia="Times New Roman"/>
                <w:color w:val="FFFFFF" w:themeColor="background1"/>
                <w:sz w:val="24"/>
                <w:szCs w:val="24"/>
              </w:rPr>
              <w:t>a</w:t>
            </w:r>
            <w:r w:rsidRPr="002D6888">
              <w:rPr>
                <w:rFonts w:eastAsia="Times New Roman"/>
                <w:color w:val="FFFFFF" w:themeColor="background1"/>
                <w:sz w:val="24"/>
                <w:szCs w:val="24"/>
              </w:rPr>
              <w:t xml:space="preserve">ppraisal </w:t>
            </w:r>
            <w:r w:rsidR="00090B50" w:rsidRPr="002D6888">
              <w:rPr>
                <w:rFonts w:eastAsia="Times New Roman"/>
                <w:color w:val="FFFFFF" w:themeColor="background1"/>
                <w:sz w:val="24"/>
                <w:szCs w:val="24"/>
              </w:rPr>
              <w:t>c</w:t>
            </w:r>
            <w:r w:rsidRPr="002D6888">
              <w:rPr>
                <w:rFonts w:eastAsia="Times New Roman"/>
                <w:color w:val="FFFFFF" w:themeColor="background1"/>
                <w:sz w:val="24"/>
                <w:szCs w:val="24"/>
              </w:rPr>
              <w:t>onversations</w:t>
            </w:r>
            <w:r w:rsidR="00090B50" w:rsidRPr="002D6888">
              <w:rPr>
                <w:rFonts w:eastAsia="Times New Roman"/>
                <w:color w:val="FFFFFF" w:themeColor="background1"/>
                <w:sz w:val="24"/>
                <w:szCs w:val="24"/>
              </w:rPr>
              <w:t>.</w:t>
            </w:r>
          </w:p>
          <w:p w14:paraId="796CB465" w14:textId="1F76DCE2" w:rsidR="006473B7" w:rsidRPr="002D6888" w:rsidRDefault="00A63E7C"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In year, the Trust has rolled out a</w:t>
            </w:r>
            <w:r w:rsidR="006473B7" w:rsidRPr="002D6888">
              <w:rPr>
                <w:rFonts w:eastAsia="Times New Roman"/>
                <w:color w:val="FFFFFF" w:themeColor="background1"/>
                <w:sz w:val="24"/>
                <w:szCs w:val="24"/>
              </w:rPr>
              <w:t xml:space="preserve">ll </w:t>
            </w:r>
            <w:r w:rsidR="008C3B4F">
              <w:rPr>
                <w:rFonts w:eastAsia="Times New Roman"/>
                <w:color w:val="FFFFFF" w:themeColor="background1"/>
                <w:sz w:val="24"/>
                <w:szCs w:val="24"/>
              </w:rPr>
              <w:t>four</w:t>
            </w:r>
            <w:r w:rsidR="006473B7" w:rsidRPr="002D6888">
              <w:rPr>
                <w:rFonts w:eastAsia="Times New Roman"/>
                <w:color w:val="FFFFFF" w:themeColor="background1"/>
                <w:sz w:val="24"/>
                <w:szCs w:val="24"/>
              </w:rPr>
              <w:t xml:space="preserve"> modules of the Managers Insights Programme with </w:t>
            </w:r>
            <w:r w:rsidR="00971E3B" w:rsidRPr="002D6888">
              <w:rPr>
                <w:rFonts w:eastAsia="Times New Roman"/>
                <w:color w:val="FFFFFF" w:themeColor="background1"/>
                <w:sz w:val="24"/>
                <w:szCs w:val="24"/>
              </w:rPr>
              <w:t>91</w:t>
            </w:r>
            <w:r w:rsidR="006473B7" w:rsidRPr="002D6888">
              <w:rPr>
                <w:rFonts w:eastAsia="Times New Roman"/>
                <w:color w:val="FFFFFF" w:themeColor="background1"/>
                <w:sz w:val="24"/>
                <w:szCs w:val="24"/>
              </w:rPr>
              <w:t>% attendance</w:t>
            </w:r>
            <w:r w:rsidR="00971E3B" w:rsidRPr="002D6888">
              <w:rPr>
                <w:rFonts w:eastAsia="Times New Roman"/>
                <w:color w:val="FFFFFF" w:themeColor="background1"/>
                <w:sz w:val="24"/>
                <w:szCs w:val="24"/>
              </w:rPr>
              <w:t xml:space="preserve"> at Module 1, 90% attendance at Module 2, 89% attendance at Module 3 and </w:t>
            </w:r>
            <w:r w:rsidRPr="002D6888">
              <w:rPr>
                <w:rFonts w:eastAsia="Times New Roman"/>
                <w:color w:val="FFFFFF" w:themeColor="background1"/>
                <w:sz w:val="24"/>
                <w:szCs w:val="24"/>
              </w:rPr>
              <w:t xml:space="preserve">currently </w:t>
            </w:r>
            <w:r w:rsidR="00971E3B" w:rsidRPr="002D6888">
              <w:rPr>
                <w:rFonts w:eastAsia="Times New Roman"/>
                <w:color w:val="FFFFFF" w:themeColor="background1"/>
                <w:sz w:val="24"/>
                <w:szCs w:val="24"/>
              </w:rPr>
              <w:t xml:space="preserve">75% attendance at </w:t>
            </w:r>
            <w:r w:rsidR="00090B50" w:rsidRPr="002D6888">
              <w:rPr>
                <w:rFonts w:eastAsia="Times New Roman"/>
                <w:color w:val="FFFFFF" w:themeColor="background1"/>
                <w:sz w:val="24"/>
                <w:szCs w:val="24"/>
              </w:rPr>
              <w:t>M</w:t>
            </w:r>
            <w:r w:rsidR="00971E3B" w:rsidRPr="002D6888">
              <w:rPr>
                <w:rFonts w:eastAsia="Times New Roman"/>
                <w:color w:val="FFFFFF" w:themeColor="background1"/>
                <w:sz w:val="24"/>
                <w:szCs w:val="24"/>
              </w:rPr>
              <w:t>odule 4</w:t>
            </w:r>
            <w:r w:rsidR="00090B50" w:rsidRPr="002D6888">
              <w:rPr>
                <w:rFonts w:eastAsia="Times New Roman"/>
                <w:color w:val="FFFFFF" w:themeColor="background1"/>
                <w:sz w:val="24"/>
                <w:szCs w:val="24"/>
              </w:rPr>
              <w:t>.</w:t>
            </w:r>
          </w:p>
          <w:p w14:paraId="5A5182D9" w14:textId="50516382" w:rsidR="006473B7" w:rsidRPr="002D6888" w:rsidRDefault="00090B50"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A w</w:t>
            </w:r>
            <w:r w:rsidR="006473B7" w:rsidRPr="002D6888">
              <w:rPr>
                <w:rFonts w:eastAsia="Times New Roman"/>
                <w:color w:val="FFFFFF" w:themeColor="background1"/>
                <w:sz w:val="24"/>
                <w:szCs w:val="24"/>
              </w:rPr>
              <w:t xml:space="preserve">ork-stream </w:t>
            </w:r>
            <w:r w:rsidRPr="002D6888">
              <w:rPr>
                <w:rFonts w:eastAsia="Times New Roman"/>
                <w:color w:val="FFFFFF" w:themeColor="background1"/>
                <w:sz w:val="24"/>
                <w:szCs w:val="24"/>
              </w:rPr>
              <w:t xml:space="preserve">has been </w:t>
            </w:r>
            <w:r w:rsidR="006473B7" w:rsidRPr="002D6888">
              <w:rPr>
                <w:rFonts w:eastAsia="Times New Roman"/>
                <w:color w:val="FFFFFF" w:themeColor="background1"/>
                <w:sz w:val="24"/>
                <w:szCs w:val="24"/>
              </w:rPr>
              <w:t>established to review and implement recommendations from the Baseline Assessment Tool [NICE NG212] Mental wellbeing at work.</w:t>
            </w:r>
          </w:p>
          <w:p w14:paraId="041597ED" w14:textId="56F3600E" w:rsidR="006473B7" w:rsidRPr="002D6888" w:rsidRDefault="00090B50"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A </w:t>
            </w:r>
            <w:r w:rsidR="006473B7" w:rsidRPr="002D6888">
              <w:rPr>
                <w:rFonts w:eastAsia="Times New Roman"/>
                <w:color w:val="FFFFFF" w:themeColor="background1"/>
                <w:sz w:val="24"/>
                <w:szCs w:val="24"/>
              </w:rPr>
              <w:t xml:space="preserve">Pilot Wellness in the Workplace Group </w:t>
            </w:r>
            <w:r w:rsidRPr="002D6888">
              <w:rPr>
                <w:rFonts w:eastAsia="Times New Roman"/>
                <w:color w:val="FFFFFF" w:themeColor="background1"/>
                <w:sz w:val="24"/>
                <w:szCs w:val="24"/>
              </w:rPr>
              <w:t xml:space="preserve">has been </w:t>
            </w:r>
            <w:r w:rsidR="006473B7" w:rsidRPr="002D6888">
              <w:rPr>
                <w:rFonts w:eastAsia="Times New Roman"/>
                <w:color w:val="FFFFFF" w:themeColor="background1"/>
                <w:sz w:val="24"/>
                <w:szCs w:val="24"/>
              </w:rPr>
              <w:t>established with O</w:t>
            </w:r>
            <w:r w:rsidR="00981FBC" w:rsidRPr="002D6888">
              <w:rPr>
                <w:rFonts w:eastAsia="Times New Roman"/>
                <w:color w:val="FFFFFF" w:themeColor="background1"/>
                <w:sz w:val="24"/>
                <w:szCs w:val="24"/>
              </w:rPr>
              <w:t xml:space="preserve">ccupational </w:t>
            </w:r>
            <w:r w:rsidR="006473B7" w:rsidRPr="002D6888">
              <w:rPr>
                <w:rFonts w:eastAsia="Times New Roman"/>
                <w:color w:val="FFFFFF" w:themeColor="background1"/>
                <w:sz w:val="24"/>
                <w:szCs w:val="24"/>
              </w:rPr>
              <w:t>H</w:t>
            </w:r>
            <w:r w:rsidR="00981FBC" w:rsidRPr="002D6888">
              <w:rPr>
                <w:rFonts w:eastAsia="Times New Roman"/>
                <w:color w:val="FFFFFF" w:themeColor="background1"/>
                <w:sz w:val="24"/>
                <w:szCs w:val="24"/>
              </w:rPr>
              <w:t xml:space="preserve">ealth and </w:t>
            </w:r>
            <w:r w:rsidR="006473B7" w:rsidRPr="002D6888">
              <w:rPr>
                <w:rFonts w:eastAsia="Times New Roman"/>
                <w:color w:val="FFFFFF" w:themeColor="background1"/>
                <w:sz w:val="24"/>
                <w:szCs w:val="24"/>
              </w:rPr>
              <w:t>W</w:t>
            </w:r>
            <w:r w:rsidR="00981FBC" w:rsidRPr="002D6888">
              <w:rPr>
                <w:rFonts w:eastAsia="Times New Roman"/>
                <w:color w:val="FFFFFF" w:themeColor="background1"/>
                <w:sz w:val="24"/>
                <w:szCs w:val="24"/>
              </w:rPr>
              <w:t xml:space="preserve">ell </w:t>
            </w:r>
            <w:r w:rsidR="006473B7" w:rsidRPr="002D6888">
              <w:rPr>
                <w:rFonts w:eastAsia="Times New Roman"/>
                <w:color w:val="FFFFFF" w:themeColor="background1"/>
                <w:sz w:val="24"/>
                <w:szCs w:val="24"/>
              </w:rPr>
              <w:t>B</w:t>
            </w:r>
            <w:r w:rsidR="00981FBC" w:rsidRPr="002D6888">
              <w:rPr>
                <w:rFonts w:eastAsia="Times New Roman"/>
                <w:color w:val="FFFFFF" w:themeColor="background1"/>
                <w:sz w:val="24"/>
                <w:szCs w:val="24"/>
              </w:rPr>
              <w:t>eing</w:t>
            </w:r>
            <w:r w:rsidR="006473B7" w:rsidRPr="002D6888">
              <w:rPr>
                <w:rFonts w:eastAsia="Times New Roman"/>
                <w:color w:val="FFFFFF" w:themeColor="background1"/>
                <w:sz w:val="24"/>
                <w:szCs w:val="24"/>
              </w:rPr>
              <w:t xml:space="preserve"> Psychology Service</w:t>
            </w:r>
            <w:r w:rsidRPr="002D6888">
              <w:rPr>
                <w:rFonts w:eastAsia="Times New Roman"/>
                <w:color w:val="FFFFFF" w:themeColor="background1"/>
                <w:sz w:val="24"/>
                <w:szCs w:val="24"/>
              </w:rPr>
              <w:t>.</w:t>
            </w:r>
          </w:p>
          <w:p w14:paraId="4B721173" w14:textId="7AF5FB1D" w:rsidR="006473B7" w:rsidRPr="002D6888" w:rsidRDefault="00090B50"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An e</w:t>
            </w:r>
            <w:r w:rsidR="006473B7" w:rsidRPr="002D6888">
              <w:rPr>
                <w:rFonts w:eastAsia="Times New Roman"/>
                <w:color w:val="FFFFFF" w:themeColor="background1"/>
                <w:sz w:val="24"/>
                <w:szCs w:val="24"/>
              </w:rPr>
              <w:t>nhanced induction</w:t>
            </w:r>
            <w:r w:rsidR="005C5213" w:rsidRPr="002D6888">
              <w:rPr>
                <w:rFonts w:eastAsia="Times New Roman"/>
                <w:color w:val="FFFFFF" w:themeColor="background1"/>
                <w:sz w:val="24"/>
                <w:szCs w:val="24"/>
              </w:rPr>
              <w:t xml:space="preserve"> programme</w:t>
            </w:r>
            <w:r w:rsidR="006473B7" w:rsidRPr="002D6888">
              <w:rPr>
                <w:rFonts w:eastAsia="Times New Roman"/>
                <w:color w:val="FFFFFF" w:themeColor="background1"/>
                <w:sz w:val="24"/>
                <w:szCs w:val="24"/>
              </w:rPr>
              <w:t xml:space="preserve"> for </w:t>
            </w:r>
            <w:r w:rsidRPr="002D6888">
              <w:rPr>
                <w:rFonts w:eastAsia="Times New Roman"/>
                <w:color w:val="FFFFFF" w:themeColor="background1"/>
                <w:sz w:val="24"/>
                <w:szCs w:val="24"/>
              </w:rPr>
              <w:t>i</w:t>
            </w:r>
            <w:r w:rsidR="006473B7" w:rsidRPr="002D6888">
              <w:rPr>
                <w:rFonts w:eastAsia="Times New Roman"/>
                <w:color w:val="FFFFFF" w:themeColor="background1"/>
                <w:sz w:val="24"/>
                <w:szCs w:val="24"/>
              </w:rPr>
              <w:t xml:space="preserve">nternational </w:t>
            </w:r>
            <w:r w:rsidRPr="002D6888">
              <w:rPr>
                <w:rFonts w:eastAsia="Times New Roman"/>
                <w:color w:val="FFFFFF" w:themeColor="background1"/>
                <w:sz w:val="24"/>
                <w:szCs w:val="24"/>
              </w:rPr>
              <w:t>s</w:t>
            </w:r>
            <w:r w:rsidR="006473B7" w:rsidRPr="002D6888">
              <w:rPr>
                <w:rFonts w:eastAsia="Times New Roman"/>
                <w:color w:val="FFFFFF" w:themeColor="background1"/>
                <w:sz w:val="24"/>
                <w:szCs w:val="24"/>
              </w:rPr>
              <w:t>taff</w:t>
            </w:r>
            <w:r w:rsidRPr="002D6888">
              <w:rPr>
                <w:rFonts w:eastAsia="Times New Roman"/>
                <w:color w:val="FFFFFF" w:themeColor="background1"/>
                <w:sz w:val="24"/>
                <w:szCs w:val="24"/>
              </w:rPr>
              <w:t xml:space="preserve"> has been developed and rolled out.</w:t>
            </w:r>
          </w:p>
          <w:p w14:paraId="047D9A1A" w14:textId="04A13A61" w:rsidR="00FE012C" w:rsidRPr="002D6888" w:rsidRDefault="00090B50"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A </w:t>
            </w:r>
            <w:r w:rsidR="006473B7" w:rsidRPr="002D6888">
              <w:rPr>
                <w:rFonts w:eastAsia="Times New Roman"/>
                <w:color w:val="FFFFFF" w:themeColor="background1"/>
                <w:sz w:val="24"/>
                <w:szCs w:val="24"/>
              </w:rPr>
              <w:t xml:space="preserve">Disability Advocate </w:t>
            </w:r>
            <w:r w:rsidRPr="002D6888">
              <w:rPr>
                <w:rFonts w:eastAsia="Times New Roman"/>
                <w:color w:val="FFFFFF" w:themeColor="background1"/>
                <w:sz w:val="24"/>
                <w:szCs w:val="24"/>
              </w:rPr>
              <w:t xml:space="preserve">has been appointed </w:t>
            </w:r>
            <w:r w:rsidR="006473B7" w:rsidRPr="002D6888">
              <w:rPr>
                <w:rFonts w:eastAsia="Times New Roman"/>
                <w:color w:val="FFFFFF" w:themeColor="background1"/>
                <w:sz w:val="24"/>
                <w:szCs w:val="24"/>
              </w:rPr>
              <w:t>to represent and support the needs of staff with disabilities and long-term health conditions</w:t>
            </w:r>
            <w:r w:rsidRPr="002D6888">
              <w:rPr>
                <w:rFonts w:eastAsia="Times New Roman"/>
                <w:color w:val="FFFFFF" w:themeColor="background1"/>
                <w:sz w:val="24"/>
                <w:szCs w:val="24"/>
              </w:rPr>
              <w:t>.</w:t>
            </w:r>
          </w:p>
        </w:tc>
      </w:tr>
      <w:tr w:rsidR="00FE012C" w:rsidRPr="004F5136" w14:paraId="09C5A413" w14:textId="77777777" w:rsidTr="002D6888">
        <w:tc>
          <w:tcPr>
            <w:tcW w:w="4390" w:type="dxa"/>
            <w:shd w:val="clear" w:color="auto" w:fill="D9E2F3" w:themeFill="accent1" w:themeFillTint="33"/>
          </w:tcPr>
          <w:p w14:paraId="0FF75BD0" w14:textId="72B70134" w:rsidR="00FE012C" w:rsidRPr="004F5136" w:rsidRDefault="00FE012C">
            <w:pPr>
              <w:rPr>
                <w:sz w:val="24"/>
                <w:szCs w:val="24"/>
              </w:rPr>
            </w:pPr>
            <w:r w:rsidRPr="004F5136">
              <w:rPr>
                <w:noProof/>
                <w:sz w:val="24"/>
                <w:szCs w:val="24"/>
              </w:rPr>
              <w:lastRenderedPageBreak/>
              <w:drawing>
                <wp:inline distT="0" distB="0" distL="0" distR="0" wp14:anchorId="71B61F19" wp14:editId="72D401FB">
                  <wp:extent cx="2533650" cy="952500"/>
                  <wp:effectExtent l="0" t="0" r="0" b="0"/>
                  <wp:docPr id="152858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82747" name=""/>
                          <pic:cNvPicPr/>
                        </pic:nvPicPr>
                        <pic:blipFill>
                          <a:blip r:embed="rId14"/>
                          <a:stretch>
                            <a:fillRect/>
                          </a:stretch>
                        </pic:blipFill>
                        <pic:spPr>
                          <a:xfrm>
                            <a:off x="0" y="0"/>
                            <a:ext cx="2533650" cy="952500"/>
                          </a:xfrm>
                          <a:prstGeom prst="rect">
                            <a:avLst/>
                          </a:prstGeom>
                        </pic:spPr>
                      </pic:pic>
                    </a:graphicData>
                  </a:graphic>
                </wp:inline>
              </w:drawing>
            </w:r>
          </w:p>
        </w:tc>
        <w:tc>
          <w:tcPr>
            <w:tcW w:w="9558" w:type="dxa"/>
            <w:shd w:val="clear" w:color="auto" w:fill="1F3864" w:themeFill="accent1" w:themeFillShade="80"/>
          </w:tcPr>
          <w:p w14:paraId="50911B8F" w14:textId="5596E0C4" w:rsidR="006473B7" w:rsidRPr="002D6888" w:rsidRDefault="006473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 xml:space="preserve">The Timely Care Programme is aimed at transforming the delivery of unscheduled care </w:t>
            </w:r>
            <w:r w:rsidR="00C736DB" w:rsidRPr="002D6888">
              <w:rPr>
                <w:rFonts w:eastAsia="Times New Roman"/>
                <w:color w:val="FFFFFF" w:themeColor="background1"/>
                <w:sz w:val="24"/>
                <w:szCs w:val="24"/>
              </w:rPr>
              <w:t>services</w:t>
            </w:r>
            <w:r w:rsidRPr="002D6888">
              <w:rPr>
                <w:rFonts w:eastAsia="Times New Roman"/>
                <w:color w:val="FFFFFF" w:themeColor="background1"/>
                <w:sz w:val="24"/>
                <w:szCs w:val="24"/>
              </w:rPr>
              <w:t xml:space="preserve">, focusing on the three main themes of Admissions Avoidance, Flow and Discharge.  </w:t>
            </w:r>
            <w:r w:rsidR="00090B50" w:rsidRPr="002D6888">
              <w:rPr>
                <w:rFonts w:eastAsia="Times New Roman"/>
                <w:color w:val="FFFFFF" w:themeColor="background1"/>
                <w:sz w:val="24"/>
                <w:szCs w:val="24"/>
              </w:rPr>
              <w:t xml:space="preserve"> </w:t>
            </w:r>
            <w:r w:rsidRPr="002D6888">
              <w:rPr>
                <w:rFonts w:eastAsia="Times New Roman"/>
                <w:color w:val="FFFFFF" w:themeColor="background1"/>
                <w:sz w:val="24"/>
                <w:szCs w:val="24"/>
              </w:rPr>
              <w:t xml:space="preserve">Progress is as </w:t>
            </w:r>
            <w:proofErr w:type="gramStart"/>
            <w:r w:rsidRPr="002D6888">
              <w:rPr>
                <w:rFonts w:eastAsia="Times New Roman"/>
                <w:color w:val="FFFFFF" w:themeColor="background1"/>
                <w:sz w:val="24"/>
                <w:szCs w:val="24"/>
              </w:rPr>
              <w:t>follows;</w:t>
            </w:r>
            <w:proofErr w:type="gramEnd"/>
          </w:p>
          <w:p w14:paraId="69DB2EC3" w14:textId="46C6855D" w:rsidR="006473B7" w:rsidRPr="004F5136" w:rsidRDefault="006473B7" w:rsidP="002863B1">
            <w:pPr>
              <w:pStyle w:val="ListParagraph"/>
              <w:numPr>
                <w:ilvl w:val="1"/>
                <w:numId w:val="8"/>
              </w:numPr>
              <w:spacing w:before="120" w:after="120"/>
              <w:ind w:left="703" w:hanging="425"/>
              <w:contextualSpacing w:val="0"/>
              <w:jc w:val="both"/>
              <w:rPr>
                <w:sz w:val="24"/>
                <w:szCs w:val="24"/>
              </w:rPr>
            </w:pPr>
            <w:r w:rsidRPr="004F5136">
              <w:rPr>
                <w:sz w:val="24"/>
                <w:szCs w:val="24"/>
              </w:rPr>
              <w:t>Establishment of Programme Steering Group reporting to the RISE Programme Board</w:t>
            </w:r>
            <w:r w:rsidR="00090B50">
              <w:rPr>
                <w:sz w:val="24"/>
                <w:szCs w:val="24"/>
              </w:rPr>
              <w:t>.</w:t>
            </w:r>
          </w:p>
          <w:p w14:paraId="56F2CBD4" w14:textId="0480A06B" w:rsidR="00946D87" w:rsidRPr="004F5136" w:rsidRDefault="006473B7" w:rsidP="002863B1">
            <w:pPr>
              <w:pStyle w:val="ListParagraph"/>
              <w:numPr>
                <w:ilvl w:val="1"/>
                <w:numId w:val="8"/>
              </w:numPr>
              <w:spacing w:before="120" w:after="120"/>
              <w:ind w:left="703" w:hanging="425"/>
              <w:contextualSpacing w:val="0"/>
              <w:jc w:val="both"/>
              <w:rPr>
                <w:sz w:val="24"/>
                <w:szCs w:val="24"/>
              </w:rPr>
            </w:pPr>
            <w:r w:rsidRPr="004F5136">
              <w:rPr>
                <w:sz w:val="24"/>
                <w:szCs w:val="24"/>
              </w:rPr>
              <w:t xml:space="preserve">Establishment of 3 </w:t>
            </w:r>
            <w:r w:rsidR="00946D87" w:rsidRPr="004F5136">
              <w:rPr>
                <w:sz w:val="24"/>
                <w:szCs w:val="24"/>
              </w:rPr>
              <w:t>main</w:t>
            </w:r>
            <w:r w:rsidRPr="004F5136">
              <w:rPr>
                <w:sz w:val="24"/>
                <w:szCs w:val="24"/>
              </w:rPr>
              <w:t xml:space="preserve"> Pillars to lead improvements in Admissions, Flow and </w:t>
            </w:r>
            <w:r w:rsidR="00946D87" w:rsidRPr="002863B1">
              <w:rPr>
                <w:color w:val="FFFFFF" w:themeColor="background1"/>
                <w:sz w:val="24"/>
                <w:szCs w:val="24"/>
              </w:rPr>
              <w:t>Timely</w:t>
            </w:r>
            <w:r w:rsidR="00946D87" w:rsidRPr="004F5136">
              <w:rPr>
                <w:sz w:val="24"/>
                <w:szCs w:val="24"/>
              </w:rPr>
              <w:t xml:space="preserve"> </w:t>
            </w:r>
            <w:r w:rsidRPr="004F5136">
              <w:rPr>
                <w:sz w:val="24"/>
                <w:szCs w:val="24"/>
              </w:rPr>
              <w:t>Discharge</w:t>
            </w:r>
            <w:r w:rsidR="00946D87" w:rsidRPr="004F5136">
              <w:rPr>
                <w:sz w:val="24"/>
                <w:szCs w:val="24"/>
              </w:rPr>
              <w:t xml:space="preserve">. To date, there are 19 projects across the workstreams.  Improvements in Lab Processes have been achieved, </w:t>
            </w:r>
            <w:r w:rsidR="00790812" w:rsidRPr="004F5136">
              <w:rPr>
                <w:sz w:val="24"/>
                <w:szCs w:val="24"/>
              </w:rPr>
              <w:t>Primary Care</w:t>
            </w:r>
            <w:r w:rsidR="00946D87" w:rsidRPr="004F5136">
              <w:rPr>
                <w:sz w:val="24"/>
                <w:szCs w:val="24"/>
              </w:rPr>
              <w:t xml:space="preserve"> Screening at the Front Door is due to commence on 11</w:t>
            </w:r>
            <w:r w:rsidR="009326F9" w:rsidRPr="004F5136">
              <w:rPr>
                <w:sz w:val="24"/>
                <w:szCs w:val="24"/>
                <w:vertAlign w:val="superscript"/>
              </w:rPr>
              <w:t>th</w:t>
            </w:r>
            <w:r w:rsidR="009326F9" w:rsidRPr="004F5136">
              <w:rPr>
                <w:sz w:val="24"/>
                <w:szCs w:val="24"/>
              </w:rPr>
              <w:t xml:space="preserve"> November 20</w:t>
            </w:r>
            <w:r w:rsidR="00946D87" w:rsidRPr="004F5136">
              <w:rPr>
                <w:sz w:val="24"/>
                <w:szCs w:val="24"/>
              </w:rPr>
              <w:t>24,</w:t>
            </w:r>
            <w:r w:rsidR="000226E9" w:rsidRPr="004F5136">
              <w:rPr>
                <w:sz w:val="24"/>
                <w:szCs w:val="24"/>
              </w:rPr>
              <w:t xml:space="preserve"> the Single Discharge Team has been established,</w:t>
            </w:r>
            <w:r w:rsidR="00946D87" w:rsidRPr="004F5136">
              <w:rPr>
                <w:sz w:val="24"/>
                <w:szCs w:val="24"/>
              </w:rPr>
              <w:t xml:space="preserve"> </w:t>
            </w:r>
            <w:proofErr w:type="gramStart"/>
            <w:r w:rsidR="00946D87" w:rsidRPr="004F5136">
              <w:rPr>
                <w:sz w:val="24"/>
                <w:szCs w:val="24"/>
              </w:rPr>
              <w:t>a number of</w:t>
            </w:r>
            <w:proofErr w:type="gramEnd"/>
            <w:r w:rsidR="00946D87" w:rsidRPr="004F5136">
              <w:rPr>
                <w:sz w:val="24"/>
                <w:szCs w:val="24"/>
              </w:rPr>
              <w:t xml:space="preserve"> ambulatory pathways are being worked up and a model has been agreed for </w:t>
            </w:r>
            <w:r w:rsidR="00090B50">
              <w:rPr>
                <w:sz w:val="24"/>
                <w:szCs w:val="24"/>
              </w:rPr>
              <w:t xml:space="preserve">the </w:t>
            </w:r>
            <w:r w:rsidR="00946D87" w:rsidRPr="004F5136">
              <w:rPr>
                <w:sz w:val="24"/>
                <w:szCs w:val="24"/>
              </w:rPr>
              <w:t>implementation of Frailty at the Front Door</w:t>
            </w:r>
            <w:r w:rsidR="009326F9" w:rsidRPr="004F5136">
              <w:rPr>
                <w:sz w:val="24"/>
                <w:szCs w:val="24"/>
              </w:rPr>
              <w:t xml:space="preserve"> which is an interface service meeting the needs of frailty patients in the Emergency Department</w:t>
            </w:r>
            <w:r w:rsidR="00946D87" w:rsidRPr="004F5136">
              <w:rPr>
                <w:sz w:val="24"/>
                <w:szCs w:val="24"/>
              </w:rPr>
              <w:t>.  Work is also being undertaken to improve flow in wards</w:t>
            </w:r>
            <w:r w:rsidR="000226E9" w:rsidRPr="004F5136">
              <w:rPr>
                <w:sz w:val="24"/>
                <w:szCs w:val="24"/>
              </w:rPr>
              <w:t>,</w:t>
            </w:r>
            <w:r w:rsidR="00946D87" w:rsidRPr="004F5136">
              <w:rPr>
                <w:sz w:val="24"/>
                <w:szCs w:val="24"/>
              </w:rPr>
              <w:t xml:space="preserve"> </w:t>
            </w:r>
            <w:r w:rsidR="000226E9" w:rsidRPr="004F5136">
              <w:rPr>
                <w:sz w:val="24"/>
                <w:szCs w:val="24"/>
              </w:rPr>
              <w:t xml:space="preserve">improve timely access to diagnostics and to enhance provision of </w:t>
            </w:r>
            <w:proofErr w:type="gramStart"/>
            <w:r w:rsidR="000226E9" w:rsidRPr="004F5136">
              <w:rPr>
                <w:sz w:val="24"/>
                <w:szCs w:val="24"/>
              </w:rPr>
              <w:t>community based</w:t>
            </w:r>
            <w:proofErr w:type="gramEnd"/>
            <w:r w:rsidR="000226E9" w:rsidRPr="004F5136">
              <w:rPr>
                <w:sz w:val="24"/>
                <w:szCs w:val="24"/>
              </w:rPr>
              <w:t xml:space="preserve"> care</w:t>
            </w:r>
            <w:r w:rsidR="00090B50">
              <w:rPr>
                <w:sz w:val="24"/>
                <w:szCs w:val="24"/>
              </w:rPr>
              <w:t>.</w:t>
            </w:r>
          </w:p>
          <w:p w14:paraId="7124BE6E" w14:textId="3DFEE115" w:rsidR="006473B7" w:rsidRPr="002D6888" w:rsidRDefault="006473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D</w:t>
            </w:r>
            <w:r w:rsidR="000226E9" w:rsidRPr="002D6888">
              <w:rPr>
                <w:rFonts w:eastAsia="Times New Roman"/>
                <w:color w:val="FFFFFF" w:themeColor="background1"/>
                <w:sz w:val="24"/>
                <w:szCs w:val="24"/>
              </w:rPr>
              <w:t xml:space="preserve">aisy </w:t>
            </w:r>
            <w:r w:rsidRPr="002D6888">
              <w:rPr>
                <w:rFonts w:eastAsia="Times New Roman"/>
                <w:color w:val="FFFFFF" w:themeColor="background1"/>
                <w:sz w:val="24"/>
                <w:szCs w:val="24"/>
              </w:rPr>
              <w:t>H</w:t>
            </w:r>
            <w:r w:rsidR="000226E9" w:rsidRPr="002D6888">
              <w:rPr>
                <w:rFonts w:eastAsia="Times New Roman"/>
                <w:color w:val="FFFFFF" w:themeColor="background1"/>
                <w:sz w:val="24"/>
                <w:szCs w:val="24"/>
              </w:rPr>
              <w:t xml:space="preserve">ill </w:t>
            </w:r>
            <w:r w:rsidRPr="002D6888">
              <w:rPr>
                <w:rFonts w:eastAsia="Times New Roman"/>
                <w:color w:val="FFFFFF" w:themeColor="background1"/>
                <w:sz w:val="24"/>
                <w:szCs w:val="24"/>
              </w:rPr>
              <w:t>H</w:t>
            </w:r>
            <w:r w:rsidR="000226E9" w:rsidRPr="002D6888">
              <w:rPr>
                <w:rFonts w:eastAsia="Times New Roman"/>
                <w:color w:val="FFFFFF" w:themeColor="background1"/>
                <w:sz w:val="24"/>
                <w:szCs w:val="24"/>
              </w:rPr>
              <w:t>ospital</w:t>
            </w:r>
            <w:r w:rsidRPr="002D6888">
              <w:rPr>
                <w:rFonts w:eastAsia="Times New Roman"/>
                <w:color w:val="FFFFFF" w:themeColor="background1"/>
                <w:sz w:val="24"/>
                <w:szCs w:val="24"/>
              </w:rPr>
              <w:t xml:space="preserve"> Stabilisation</w:t>
            </w:r>
          </w:p>
          <w:p w14:paraId="1F89EFEA" w14:textId="50DF3373" w:rsidR="00FE012C" w:rsidRPr="004F5136" w:rsidRDefault="006473B7" w:rsidP="002863B1">
            <w:pPr>
              <w:pStyle w:val="ListParagraph"/>
              <w:numPr>
                <w:ilvl w:val="1"/>
                <w:numId w:val="8"/>
              </w:numPr>
              <w:spacing w:before="120" w:after="120"/>
              <w:ind w:left="703" w:hanging="425"/>
              <w:contextualSpacing w:val="0"/>
              <w:jc w:val="both"/>
              <w:rPr>
                <w:sz w:val="24"/>
                <w:szCs w:val="24"/>
              </w:rPr>
            </w:pPr>
            <w:r w:rsidRPr="004F5136">
              <w:rPr>
                <w:sz w:val="24"/>
                <w:szCs w:val="24"/>
              </w:rPr>
              <w:t>The stabilisation of DHH continues to progress through the implementation</w:t>
            </w:r>
            <w:r w:rsidR="008C3B4F">
              <w:rPr>
                <w:sz w:val="24"/>
                <w:szCs w:val="24"/>
              </w:rPr>
              <w:t xml:space="preserve"> the new </w:t>
            </w:r>
            <w:proofErr w:type="gramStart"/>
            <w:r w:rsidR="008C3B4F">
              <w:rPr>
                <w:sz w:val="24"/>
                <w:szCs w:val="24"/>
              </w:rPr>
              <w:t>medical  model</w:t>
            </w:r>
            <w:proofErr w:type="gramEnd"/>
            <w:r w:rsidR="008C3B4F">
              <w:rPr>
                <w:sz w:val="24"/>
                <w:szCs w:val="24"/>
              </w:rPr>
              <w:t xml:space="preserve"> and </w:t>
            </w:r>
            <w:r w:rsidRPr="004F5136">
              <w:rPr>
                <w:sz w:val="24"/>
                <w:szCs w:val="24"/>
              </w:rPr>
              <w:t xml:space="preserve">a range of hospital and community measures to provide alternative pathways to </w:t>
            </w:r>
            <w:r w:rsidRPr="002863B1">
              <w:rPr>
                <w:color w:val="FFFFFF" w:themeColor="background1"/>
                <w:sz w:val="24"/>
                <w:szCs w:val="24"/>
              </w:rPr>
              <w:t>hospital</w:t>
            </w:r>
            <w:r w:rsidRPr="004F5136">
              <w:rPr>
                <w:sz w:val="24"/>
                <w:szCs w:val="24"/>
              </w:rPr>
              <w:t xml:space="preserve"> admission; namely enhancement of A</w:t>
            </w:r>
            <w:r w:rsidR="000226E9" w:rsidRPr="004F5136">
              <w:rPr>
                <w:sz w:val="24"/>
                <w:szCs w:val="24"/>
              </w:rPr>
              <w:t xml:space="preserve">cute </w:t>
            </w:r>
            <w:r w:rsidRPr="004F5136">
              <w:rPr>
                <w:sz w:val="24"/>
                <w:szCs w:val="24"/>
              </w:rPr>
              <w:t>C</w:t>
            </w:r>
            <w:r w:rsidR="000226E9" w:rsidRPr="004F5136">
              <w:rPr>
                <w:sz w:val="24"/>
                <w:szCs w:val="24"/>
              </w:rPr>
              <w:t xml:space="preserve">are at </w:t>
            </w:r>
            <w:r w:rsidRPr="004F5136">
              <w:rPr>
                <w:sz w:val="24"/>
                <w:szCs w:val="24"/>
              </w:rPr>
              <w:t>H</w:t>
            </w:r>
            <w:r w:rsidR="000226E9" w:rsidRPr="004F5136">
              <w:rPr>
                <w:sz w:val="24"/>
                <w:szCs w:val="24"/>
              </w:rPr>
              <w:t>ome in the Newry and Mourne locality</w:t>
            </w:r>
            <w:r w:rsidRPr="004F5136">
              <w:rPr>
                <w:sz w:val="24"/>
                <w:szCs w:val="24"/>
              </w:rPr>
              <w:t xml:space="preserve">, Community rehabilitation, </w:t>
            </w:r>
            <w:r w:rsidR="00090B50">
              <w:rPr>
                <w:sz w:val="24"/>
                <w:szCs w:val="24"/>
              </w:rPr>
              <w:t xml:space="preserve">and </w:t>
            </w:r>
            <w:r w:rsidRPr="004F5136">
              <w:rPr>
                <w:sz w:val="24"/>
                <w:szCs w:val="24"/>
              </w:rPr>
              <w:t>S</w:t>
            </w:r>
            <w:r w:rsidR="00090B50">
              <w:rPr>
                <w:sz w:val="24"/>
                <w:szCs w:val="24"/>
              </w:rPr>
              <w:t xml:space="preserve">ame </w:t>
            </w:r>
            <w:r w:rsidRPr="004F5136">
              <w:rPr>
                <w:sz w:val="24"/>
                <w:szCs w:val="24"/>
              </w:rPr>
              <w:t>D</w:t>
            </w:r>
            <w:r w:rsidR="00090B50">
              <w:rPr>
                <w:sz w:val="24"/>
                <w:szCs w:val="24"/>
              </w:rPr>
              <w:t xml:space="preserve">ay </w:t>
            </w:r>
            <w:r w:rsidRPr="004F5136">
              <w:rPr>
                <w:sz w:val="24"/>
                <w:szCs w:val="24"/>
              </w:rPr>
              <w:t>E</w:t>
            </w:r>
            <w:r w:rsidR="00090B50">
              <w:rPr>
                <w:sz w:val="24"/>
                <w:szCs w:val="24"/>
              </w:rPr>
              <w:t xml:space="preserve">mergency </w:t>
            </w:r>
            <w:r w:rsidRPr="004F5136">
              <w:rPr>
                <w:sz w:val="24"/>
                <w:szCs w:val="24"/>
              </w:rPr>
              <w:t>C</w:t>
            </w:r>
            <w:r w:rsidR="00090B50">
              <w:rPr>
                <w:sz w:val="24"/>
                <w:szCs w:val="24"/>
              </w:rPr>
              <w:t>are (SDEC)</w:t>
            </w:r>
            <w:r w:rsidRPr="004F5136">
              <w:rPr>
                <w:sz w:val="24"/>
                <w:szCs w:val="24"/>
              </w:rPr>
              <w:t xml:space="preserve"> models of care. </w:t>
            </w:r>
          </w:p>
        </w:tc>
      </w:tr>
      <w:tr w:rsidR="00FE012C" w:rsidRPr="004F5136" w14:paraId="3AAAB32A" w14:textId="77777777" w:rsidTr="002D6888">
        <w:tc>
          <w:tcPr>
            <w:tcW w:w="4390" w:type="dxa"/>
            <w:shd w:val="clear" w:color="auto" w:fill="D9E2F3" w:themeFill="accent1" w:themeFillTint="33"/>
          </w:tcPr>
          <w:p w14:paraId="7E342BFD" w14:textId="083E6761" w:rsidR="00FE012C" w:rsidRPr="004F5136" w:rsidRDefault="00FE012C">
            <w:pPr>
              <w:rPr>
                <w:sz w:val="24"/>
                <w:szCs w:val="24"/>
              </w:rPr>
            </w:pPr>
            <w:r w:rsidRPr="004F5136">
              <w:rPr>
                <w:noProof/>
                <w:sz w:val="24"/>
                <w:szCs w:val="24"/>
              </w:rPr>
              <w:drawing>
                <wp:inline distT="0" distB="0" distL="0" distR="0" wp14:anchorId="5D10ADDB" wp14:editId="63EA9E8C">
                  <wp:extent cx="2524125" cy="923925"/>
                  <wp:effectExtent l="0" t="0" r="9525" b="9525"/>
                  <wp:docPr id="208111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18120" name=""/>
                          <pic:cNvPicPr/>
                        </pic:nvPicPr>
                        <pic:blipFill>
                          <a:blip r:embed="rId15"/>
                          <a:stretch>
                            <a:fillRect/>
                          </a:stretch>
                        </pic:blipFill>
                        <pic:spPr>
                          <a:xfrm>
                            <a:off x="0" y="0"/>
                            <a:ext cx="2524125" cy="923925"/>
                          </a:xfrm>
                          <a:prstGeom prst="rect">
                            <a:avLst/>
                          </a:prstGeom>
                        </pic:spPr>
                      </pic:pic>
                    </a:graphicData>
                  </a:graphic>
                </wp:inline>
              </w:drawing>
            </w:r>
          </w:p>
        </w:tc>
        <w:tc>
          <w:tcPr>
            <w:tcW w:w="9558" w:type="dxa"/>
            <w:shd w:val="clear" w:color="auto" w:fill="1F3864" w:themeFill="accent1" w:themeFillShade="80"/>
          </w:tcPr>
          <w:p w14:paraId="020BD87F" w14:textId="2FF23343" w:rsidR="00090B50" w:rsidRPr="002D6888" w:rsidRDefault="00B334C7" w:rsidP="00EF7C60">
            <w:pPr>
              <w:pStyle w:val="xxmsolistparagraph"/>
              <w:numPr>
                <w:ilvl w:val="0"/>
                <w:numId w:val="1"/>
              </w:numPr>
              <w:spacing w:before="120" w:after="120"/>
              <w:jc w:val="both"/>
              <w:rPr>
                <w:rFonts w:eastAsia="Times New Roman"/>
                <w:color w:val="FFFFFF" w:themeColor="background1"/>
                <w:sz w:val="24"/>
                <w:szCs w:val="24"/>
              </w:rPr>
            </w:pPr>
            <w:r w:rsidRPr="002D6888">
              <w:rPr>
                <w:rFonts w:eastAsia="Times New Roman"/>
                <w:color w:val="FFFFFF" w:themeColor="background1"/>
                <w:sz w:val="24"/>
                <w:szCs w:val="24"/>
              </w:rPr>
              <w:t>The Out-Patient Modernisation project is established with the aim to ensure integrated transformation and shared learning within O</w:t>
            </w:r>
            <w:r w:rsidR="00A911BA" w:rsidRPr="002D6888">
              <w:rPr>
                <w:rFonts w:eastAsia="Times New Roman"/>
                <w:color w:val="FFFFFF" w:themeColor="background1"/>
                <w:sz w:val="24"/>
                <w:szCs w:val="24"/>
              </w:rPr>
              <w:t>ut-patient</w:t>
            </w:r>
            <w:r w:rsidRPr="002D6888">
              <w:rPr>
                <w:rFonts w:eastAsia="Times New Roman"/>
                <w:color w:val="FFFFFF" w:themeColor="background1"/>
                <w:sz w:val="24"/>
                <w:szCs w:val="24"/>
              </w:rPr>
              <w:t xml:space="preserve"> modernisation work.  There are </w:t>
            </w:r>
            <w:r w:rsidR="008C3B4F">
              <w:rPr>
                <w:rFonts w:eastAsia="Times New Roman"/>
                <w:color w:val="FFFFFF" w:themeColor="background1"/>
                <w:sz w:val="24"/>
                <w:szCs w:val="24"/>
              </w:rPr>
              <w:t>eight</w:t>
            </w:r>
            <w:r w:rsidRPr="002D6888">
              <w:rPr>
                <w:rFonts w:eastAsia="Times New Roman"/>
                <w:color w:val="FFFFFF" w:themeColor="background1"/>
                <w:sz w:val="24"/>
                <w:szCs w:val="24"/>
              </w:rPr>
              <w:t xml:space="preserve"> workstreams within the project with a number of these in parallel with the Regional Out-Patient Modernisation Project and its sub-groups for Enhanced Clinical Triage and Patient Initiated Follow-Up.</w:t>
            </w:r>
            <w:r w:rsidR="00A911BA" w:rsidRPr="002D6888">
              <w:rPr>
                <w:rFonts w:eastAsia="Times New Roman"/>
                <w:color w:val="FFFFFF" w:themeColor="background1"/>
                <w:sz w:val="24"/>
                <w:szCs w:val="24"/>
              </w:rPr>
              <w:t xml:space="preserve">  </w:t>
            </w:r>
          </w:p>
          <w:p w14:paraId="3AF7469D" w14:textId="2068438F" w:rsidR="00B334C7" w:rsidRPr="002D6888" w:rsidRDefault="00090B50" w:rsidP="00EF7C60">
            <w:pPr>
              <w:pStyle w:val="xxmsolistparagraph"/>
              <w:numPr>
                <w:ilvl w:val="0"/>
                <w:numId w:val="1"/>
              </w:numPr>
              <w:spacing w:before="120" w:after="120"/>
              <w:jc w:val="both"/>
              <w:rPr>
                <w:rFonts w:eastAsia="Times New Roman"/>
                <w:color w:val="FFFFFF" w:themeColor="background1"/>
                <w:sz w:val="24"/>
                <w:szCs w:val="24"/>
              </w:rPr>
            </w:pPr>
            <w:r w:rsidRPr="002D6888">
              <w:rPr>
                <w:rFonts w:eastAsia="Times New Roman"/>
                <w:color w:val="FFFFFF" w:themeColor="background1"/>
                <w:sz w:val="24"/>
                <w:szCs w:val="24"/>
              </w:rPr>
              <w:lastRenderedPageBreak/>
              <w:t xml:space="preserve">To date </w:t>
            </w:r>
            <w:r w:rsidR="008C3B4F">
              <w:rPr>
                <w:rFonts w:eastAsia="Times New Roman"/>
                <w:color w:val="FFFFFF" w:themeColor="background1"/>
                <w:sz w:val="24"/>
                <w:szCs w:val="24"/>
              </w:rPr>
              <w:t xml:space="preserve">five </w:t>
            </w:r>
            <w:r w:rsidR="00B334C7" w:rsidRPr="002D6888">
              <w:rPr>
                <w:rFonts w:eastAsia="Times New Roman"/>
                <w:color w:val="FFFFFF" w:themeColor="background1"/>
                <w:sz w:val="24"/>
                <w:szCs w:val="24"/>
              </w:rPr>
              <w:t xml:space="preserve">of the </w:t>
            </w:r>
            <w:r w:rsidR="008C3B4F">
              <w:rPr>
                <w:rFonts w:eastAsia="Times New Roman"/>
                <w:color w:val="FFFFFF" w:themeColor="background1"/>
                <w:sz w:val="24"/>
                <w:szCs w:val="24"/>
              </w:rPr>
              <w:t>eight</w:t>
            </w:r>
            <w:r w:rsidR="00B334C7" w:rsidRPr="002D6888">
              <w:rPr>
                <w:rFonts w:eastAsia="Times New Roman"/>
                <w:color w:val="FFFFFF" w:themeColor="background1"/>
                <w:sz w:val="24"/>
                <w:szCs w:val="24"/>
              </w:rPr>
              <w:t xml:space="preserve"> workstreams </w:t>
            </w:r>
            <w:r w:rsidRPr="002D6888">
              <w:rPr>
                <w:rFonts w:eastAsia="Times New Roman"/>
                <w:color w:val="FFFFFF" w:themeColor="background1"/>
                <w:sz w:val="24"/>
                <w:szCs w:val="24"/>
              </w:rPr>
              <w:t xml:space="preserve">have completed </w:t>
            </w:r>
            <w:r w:rsidR="00B334C7" w:rsidRPr="002D6888">
              <w:rPr>
                <w:rFonts w:eastAsia="Times New Roman"/>
                <w:color w:val="FFFFFF" w:themeColor="background1"/>
                <w:sz w:val="24"/>
                <w:szCs w:val="24"/>
              </w:rPr>
              <w:t xml:space="preserve">which focused on: ENT referral pathways, </w:t>
            </w:r>
            <w:r w:rsidR="00B334C7" w:rsidRPr="002863B1">
              <w:rPr>
                <w:color w:val="FFFFFF" w:themeColor="background1"/>
                <w:sz w:val="24"/>
                <w:szCs w:val="24"/>
              </w:rPr>
              <w:t>Envoy</w:t>
            </w:r>
            <w:r w:rsidR="00B334C7" w:rsidRPr="002D6888">
              <w:rPr>
                <w:rFonts w:eastAsia="Times New Roman"/>
                <w:color w:val="FFFFFF" w:themeColor="background1"/>
                <w:sz w:val="24"/>
                <w:szCs w:val="24"/>
              </w:rPr>
              <w:t xml:space="preserve"> text messaging system, Integrated Elective Access Protocol (IEAP), Out-patient room utilisation and ENT QR code waiting list validation</w:t>
            </w:r>
            <w:r w:rsidRPr="002D6888">
              <w:rPr>
                <w:rFonts w:eastAsia="Times New Roman"/>
                <w:color w:val="FFFFFF" w:themeColor="background1"/>
                <w:sz w:val="24"/>
                <w:szCs w:val="24"/>
              </w:rPr>
              <w:t>.</w:t>
            </w:r>
          </w:p>
          <w:p w14:paraId="401C659F" w14:textId="5AF47F51" w:rsidR="001C2873" w:rsidRPr="002D6888" w:rsidRDefault="00897FFB" w:rsidP="00EF7C60">
            <w:pPr>
              <w:pStyle w:val="xxmsolistparagraph"/>
              <w:numPr>
                <w:ilvl w:val="0"/>
                <w:numId w:val="1"/>
              </w:numPr>
              <w:spacing w:before="120" w:after="120"/>
              <w:jc w:val="both"/>
              <w:rPr>
                <w:rFonts w:eastAsia="Times New Roman"/>
                <w:color w:val="FFFFFF" w:themeColor="background1"/>
                <w:sz w:val="24"/>
                <w:szCs w:val="24"/>
              </w:rPr>
            </w:pPr>
            <w:r w:rsidRPr="002D6888">
              <w:rPr>
                <w:rFonts w:eastAsia="Times New Roman"/>
                <w:color w:val="FFFFFF" w:themeColor="background1"/>
                <w:sz w:val="24"/>
                <w:szCs w:val="24"/>
              </w:rPr>
              <w:t>Non recurrent waiting list initiative funding of £15</w:t>
            </w:r>
            <w:r w:rsidR="00090B50" w:rsidRPr="002D6888">
              <w:rPr>
                <w:rFonts w:eastAsia="Times New Roman"/>
                <w:color w:val="FFFFFF" w:themeColor="background1"/>
                <w:sz w:val="24"/>
                <w:szCs w:val="24"/>
              </w:rPr>
              <w:t>M</w:t>
            </w:r>
            <w:r w:rsidRPr="002D6888">
              <w:rPr>
                <w:rFonts w:eastAsia="Times New Roman"/>
                <w:color w:val="FFFFFF" w:themeColor="background1"/>
                <w:sz w:val="24"/>
                <w:szCs w:val="24"/>
              </w:rPr>
              <w:t xml:space="preserve"> has been allocated to the Trust.  As </w:t>
            </w:r>
            <w:proofErr w:type="gramStart"/>
            <w:r w:rsidRPr="002D6888">
              <w:rPr>
                <w:rFonts w:eastAsia="Times New Roman"/>
                <w:color w:val="FFFFFF" w:themeColor="background1"/>
                <w:sz w:val="24"/>
                <w:szCs w:val="24"/>
              </w:rPr>
              <w:t>at</w:t>
            </w:r>
            <w:proofErr w:type="gramEnd"/>
            <w:r w:rsidRPr="002D6888">
              <w:rPr>
                <w:rFonts w:eastAsia="Times New Roman"/>
                <w:color w:val="FFFFFF" w:themeColor="background1"/>
                <w:sz w:val="24"/>
                <w:szCs w:val="24"/>
              </w:rPr>
              <w:t xml:space="preserve"> September 2024</w:t>
            </w:r>
            <w:r w:rsidR="008C3B4F">
              <w:rPr>
                <w:rFonts w:eastAsia="Times New Roman"/>
                <w:color w:val="FFFFFF" w:themeColor="background1"/>
                <w:sz w:val="24"/>
                <w:szCs w:val="24"/>
              </w:rPr>
              <w:t>,</w:t>
            </w:r>
            <w:r w:rsidRPr="002D6888">
              <w:rPr>
                <w:rFonts w:eastAsia="Times New Roman"/>
                <w:color w:val="FFFFFF" w:themeColor="background1"/>
                <w:sz w:val="24"/>
                <w:szCs w:val="24"/>
              </w:rPr>
              <w:t xml:space="preserve"> 13,435 </w:t>
            </w:r>
            <w:r w:rsidR="00090B50" w:rsidRPr="002D6888">
              <w:rPr>
                <w:rFonts w:eastAsia="Times New Roman"/>
                <w:color w:val="FFFFFF" w:themeColor="background1"/>
                <w:sz w:val="24"/>
                <w:szCs w:val="24"/>
              </w:rPr>
              <w:t xml:space="preserve">people </w:t>
            </w:r>
            <w:r w:rsidRPr="002D6888">
              <w:rPr>
                <w:rFonts w:eastAsia="Times New Roman"/>
                <w:color w:val="FFFFFF" w:themeColor="background1"/>
                <w:sz w:val="24"/>
                <w:szCs w:val="24"/>
              </w:rPr>
              <w:t>have been removed from a waiting list.</w:t>
            </w:r>
          </w:p>
          <w:p w14:paraId="4C5B5F33" w14:textId="022379DF" w:rsidR="001C2873" w:rsidRPr="002D6888" w:rsidRDefault="00482DC5" w:rsidP="00EF7C60">
            <w:pPr>
              <w:pStyle w:val="xxmsolistparagraph"/>
              <w:numPr>
                <w:ilvl w:val="0"/>
                <w:numId w:val="1"/>
              </w:numPr>
              <w:spacing w:before="120" w:after="120"/>
              <w:jc w:val="both"/>
              <w:rPr>
                <w:rFonts w:eastAsia="Times New Roman"/>
                <w:color w:val="FFFFFF" w:themeColor="background1"/>
                <w:sz w:val="24"/>
                <w:szCs w:val="24"/>
              </w:rPr>
            </w:pPr>
            <w:r w:rsidRPr="002D6888">
              <w:rPr>
                <w:rFonts w:eastAsia="Times New Roman"/>
                <w:color w:val="FFFFFF" w:themeColor="background1"/>
                <w:sz w:val="24"/>
                <w:szCs w:val="24"/>
              </w:rPr>
              <w:t>Service Delivery Plan</w:t>
            </w:r>
            <w:r w:rsidR="001D0EB2" w:rsidRPr="002D6888">
              <w:rPr>
                <w:rFonts w:eastAsia="Times New Roman"/>
                <w:color w:val="FFFFFF" w:themeColor="background1"/>
                <w:sz w:val="24"/>
                <w:szCs w:val="24"/>
              </w:rPr>
              <w:t xml:space="preserve"> Performance monitoring continues. There are </w:t>
            </w:r>
            <w:r w:rsidRPr="002D6888">
              <w:rPr>
                <w:rFonts w:eastAsia="Times New Roman"/>
                <w:color w:val="FFFFFF" w:themeColor="background1"/>
                <w:sz w:val="24"/>
                <w:szCs w:val="24"/>
              </w:rPr>
              <w:t xml:space="preserve">14 Service Delivery Plan areas containing 69 individual service metrics/outcomes. The cumulative information from April – September 2024 shows that 61% of measures are </w:t>
            </w:r>
            <w:r w:rsidR="008C3B4F">
              <w:rPr>
                <w:rFonts w:eastAsia="Times New Roman"/>
                <w:color w:val="FFFFFF" w:themeColor="background1"/>
                <w:sz w:val="24"/>
                <w:szCs w:val="24"/>
              </w:rPr>
              <w:t xml:space="preserve">either </w:t>
            </w:r>
            <w:r w:rsidRPr="002D6888">
              <w:rPr>
                <w:rFonts w:eastAsia="Times New Roman"/>
                <w:color w:val="FFFFFF" w:themeColor="background1"/>
                <w:sz w:val="24"/>
                <w:szCs w:val="24"/>
              </w:rPr>
              <w:t>on</w:t>
            </w:r>
            <w:r w:rsidR="008C3B4F">
              <w:rPr>
                <w:rFonts w:eastAsia="Times New Roman"/>
                <w:color w:val="FFFFFF" w:themeColor="background1"/>
                <w:sz w:val="24"/>
                <w:szCs w:val="24"/>
              </w:rPr>
              <w:t xml:space="preserve"> track</w:t>
            </w:r>
            <w:r w:rsidRPr="002D6888">
              <w:rPr>
                <w:rFonts w:eastAsia="Times New Roman"/>
                <w:color w:val="FFFFFF" w:themeColor="background1"/>
                <w:sz w:val="24"/>
                <w:szCs w:val="24"/>
              </w:rPr>
              <w:t xml:space="preserve"> or partially on track</w:t>
            </w:r>
            <w:r w:rsidR="008C3B4F">
              <w:rPr>
                <w:rFonts w:eastAsia="Times New Roman"/>
                <w:color w:val="FFFFFF" w:themeColor="background1"/>
                <w:sz w:val="24"/>
                <w:szCs w:val="24"/>
              </w:rPr>
              <w:t>.</w:t>
            </w:r>
          </w:p>
          <w:p w14:paraId="2223C8CC" w14:textId="0A407A02" w:rsidR="006473B7" w:rsidRPr="008C3B4F" w:rsidRDefault="004914FA" w:rsidP="00EF7C60">
            <w:pPr>
              <w:pStyle w:val="xxmsolistparagraph"/>
              <w:numPr>
                <w:ilvl w:val="0"/>
                <w:numId w:val="1"/>
              </w:numPr>
              <w:spacing w:before="120" w:after="120"/>
              <w:jc w:val="both"/>
              <w:rPr>
                <w:rFonts w:eastAsia="Times New Roman"/>
                <w:color w:val="FFFFFF" w:themeColor="background1"/>
                <w:sz w:val="24"/>
                <w:szCs w:val="24"/>
              </w:rPr>
            </w:pPr>
            <w:r w:rsidRPr="002D6888">
              <w:rPr>
                <w:rFonts w:eastAsia="Times New Roman"/>
                <w:color w:val="FFFFFF" w:themeColor="background1"/>
                <w:sz w:val="24"/>
                <w:szCs w:val="24"/>
              </w:rPr>
              <w:t xml:space="preserve">A </w:t>
            </w:r>
            <w:r w:rsidR="000D3801" w:rsidRPr="002D6888">
              <w:rPr>
                <w:rFonts w:eastAsia="Times New Roman"/>
                <w:color w:val="FFFFFF" w:themeColor="background1"/>
                <w:sz w:val="24"/>
                <w:szCs w:val="24"/>
              </w:rPr>
              <w:t>T</w:t>
            </w:r>
            <w:r w:rsidR="00754041" w:rsidRPr="002D6888">
              <w:rPr>
                <w:rFonts w:eastAsia="Times New Roman"/>
                <w:color w:val="FFFFFF" w:themeColor="background1"/>
                <w:sz w:val="24"/>
                <w:szCs w:val="24"/>
              </w:rPr>
              <w:t>heatre Recovery Plan</w:t>
            </w:r>
            <w:r w:rsidR="00F14514" w:rsidRPr="002D6888">
              <w:rPr>
                <w:rFonts w:eastAsia="Times New Roman"/>
                <w:color w:val="FFFFFF" w:themeColor="background1"/>
                <w:sz w:val="24"/>
                <w:szCs w:val="24"/>
              </w:rPr>
              <w:t xml:space="preserve"> which includes Paediatrics</w:t>
            </w:r>
            <w:r w:rsidR="00754041" w:rsidRPr="002D6888">
              <w:rPr>
                <w:rFonts w:eastAsia="Times New Roman"/>
                <w:color w:val="FFFFFF" w:themeColor="background1"/>
                <w:sz w:val="24"/>
                <w:szCs w:val="24"/>
              </w:rPr>
              <w:t xml:space="preserve"> is in place</w:t>
            </w:r>
            <w:r w:rsidR="000D3801" w:rsidRPr="002D6888">
              <w:rPr>
                <w:rFonts w:eastAsia="Times New Roman"/>
                <w:color w:val="FFFFFF" w:themeColor="background1"/>
                <w:sz w:val="24"/>
                <w:szCs w:val="24"/>
              </w:rPr>
              <w:t xml:space="preserve"> with the aim </w:t>
            </w:r>
            <w:r w:rsidR="008C3B4F">
              <w:rPr>
                <w:rFonts w:eastAsia="Times New Roman"/>
                <w:color w:val="FFFFFF" w:themeColor="background1"/>
                <w:sz w:val="24"/>
                <w:szCs w:val="24"/>
              </w:rPr>
              <w:t>of</w:t>
            </w:r>
            <w:r w:rsidR="000D3801" w:rsidRPr="002D6888">
              <w:rPr>
                <w:rFonts w:eastAsia="Times New Roman"/>
                <w:color w:val="FFFFFF" w:themeColor="background1"/>
                <w:sz w:val="24"/>
                <w:szCs w:val="24"/>
              </w:rPr>
              <w:t xml:space="preserve"> achiev</w:t>
            </w:r>
            <w:r w:rsidR="008C3B4F">
              <w:rPr>
                <w:rFonts w:eastAsia="Times New Roman"/>
                <w:color w:val="FFFFFF" w:themeColor="background1"/>
                <w:sz w:val="24"/>
                <w:szCs w:val="24"/>
              </w:rPr>
              <w:t>ing</w:t>
            </w:r>
            <w:r w:rsidR="000D3801" w:rsidRPr="002D6888">
              <w:rPr>
                <w:rFonts w:eastAsia="Times New Roman"/>
                <w:color w:val="FFFFFF" w:themeColor="background1"/>
                <w:sz w:val="24"/>
                <w:szCs w:val="24"/>
              </w:rPr>
              <w:t xml:space="preserve"> commissioned levels of activity by the close of financial year 2024/25</w:t>
            </w:r>
            <w:r w:rsidRPr="002D6888">
              <w:rPr>
                <w:rFonts w:eastAsia="Times New Roman"/>
                <w:color w:val="FFFFFF" w:themeColor="background1"/>
                <w:sz w:val="24"/>
                <w:szCs w:val="24"/>
              </w:rPr>
              <w:t>, work is ongoing.</w:t>
            </w:r>
            <w:r w:rsidR="008C3B4F">
              <w:rPr>
                <w:rFonts w:eastAsia="Times New Roman"/>
                <w:color w:val="FFFFFF" w:themeColor="background1"/>
                <w:sz w:val="24"/>
                <w:szCs w:val="24"/>
              </w:rPr>
              <w:t xml:space="preserve"> </w:t>
            </w:r>
            <w:r w:rsidR="006473B7" w:rsidRPr="008C3B4F">
              <w:rPr>
                <w:rFonts w:eastAsia="Times New Roman"/>
                <w:color w:val="FFFFFF" w:themeColor="background1"/>
                <w:sz w:val="24"/>
                <w:szCs w:val="24"/>
              </w:rPr>
              <w:t>Significant work has been undertaken to provide training and support for more junior theatre nurses to achieve capability, competence, and confidence</w:t>
            </w:r>
            <w:r w:rsidRPr="008C3B4F">
              <w:rPr>
                <w:rFonts w:eastAsia="Times New Roman"/>
                <w:color w:val="FFFFFF" w:themeColor="background1"/>
                <w:sz w:val="24"/>
                <w:szCs w:val="24"/>
              </w:rPr>
              <w:t>.</w:t>
            </w:r>
          </w:p>
          <w:p w14:paraId="5AE9F659" w14:textId="0C5A94B3" w:rsidR="006473B7" w:rsidRPr="002D6888" w:rsidRDefault="0046009C" w:rsidP="00EF7C60">
            <w:pPr>
              <w:pStyle w:val="xxmsolistparagraph"/>
              <w:numPr>
                <w:ilvl w:val="0"/>
                <w:numId w:val="1"/>
              </w:numPr>
              <w:spacing w:before="120" w:after="120"/>
              <w:jc w:val="both"/>
              <w:rPr>
                <w:rFonts w:eastAsia="Times New Roman"/>
                <w:color w:val="FFFFFF" w:themeColor="background1"/>
                <w:sz w:val="24"/>
                <w:szCs w:val="24"/>
              </w:rPr>
            </w:pPr>
            <w:r w:rsidRPr="002D6888">
              <w:rPr>
                <w:rFonts w:eastAsia="Times New Roman"/>
                <w:color w:val="FFFFFF" w:themeColor="background1"/>
                <w:sz w:val="24"/>
                <w:szCs w:val="24"/>
              </w:rPr>
              <w:t xml:space="preserve">The Trust has representation on </w:t>
            </w:r>
            <w:r w:rsidR="00B40FBF" w:rsidRPr="002D6888">
              <w:rPr>
                <w:rFonts w:eastAsia="Times New Roman"/>
                <w:color w:val="FFFFFF" w:themeColor="background1"/>
                <w:sz w:val="24"/>
                <w:szCs w:val="24"/>
              </w:rPr>
              <w:t xml:space="preserve">and contributes to both </w:t>
            </w:r>
            <w:r w:rsidRPr="002D6888">
              <w:rPr>
                <w:rFonts w:eastAsia="Times New Roman"/>
                <w:color w:val="FFFFFF" w:themeColor="background1"/>
                <w:sz w:val="24"/>
                <w:szCs w:val="24"/>
              </w:rPr>
              <w:t>the Regional Cancer Strategy Programme Board and Steering Group</w:t>
            </w:r>
            <w:r w:rsidR="00B40FBF" w:rsidRPr="002D6888">
              <w:rPr>
                <w:rFonts w:eastAsia="Times New Roman"/>
                <w:color w:val="FFFFFF" w:themeColor="background1"/>
                <w:sz w:val="24"/>
                <w:szCs w:val="24"/>
              </w:rPr>
              <w:t xml:space="preserve"> </w:t>
            </w:r>
            <w:r w:rsidRPr="002D6888">
              <w:rPr>
                <w:rFonts w:eastAsia="Times New Roman"/>
                <w:color w:val="FFFFFF" w:themeColor="background1"/>
                <w:sz w:val="24"/>
                <w:szCs w:val="24"/>
              </w:rPr>
              <w:t>Communications training</w:t>
            </w:r>
            <w:r w:rsidR="00AA2708" w:rsidRPr="002D6888">
              <w:rPr>
                <w:rFonts w:eastAsia="Times New Roman"/>
                <w:color w:val="FFFFFF" w:themeColor="background1"/>
                <w:sz w:val="24"/>
                <w:szCs w:val="24"/>
              </w:rPr>
              <w:t xml:space="preserve"> has been</w:t>
            </w:r>
            <w:r w:rsidRPr="002D6888">
              <w:rPr>
                <w:rFonts w:eastAsia="Times New Roman"/>
                <w:color w:val="FFFFFF" w:themeColor="background1"/>
                <w:sz w:val="24"/>
                <w:szCs w:val="24"/>
              </w:rPr>
              <w:t xml:space="preserve"> delivered to Cancer Nurse Specialists Trust wide</w:t>
            </w:r>
            <w:r w:rsidR="000C1D66" w:rsidRPr="002D6888">
              <w:rPr>
                <w:rFonts w:eastAsia="Times New Roman"/>
                <w:color w:val="FFFFFF" w:themeColor="background1"/>
                <w:sz w:val="24"/>
                <w:szCs w:val="24"/>
              </w:rPr>
              <w:t>.</w:t>
            </w:r>
          </w:p>
          <w:p w14:paraId="413919EE" w14:textId="77777777" w:rsidR="00FE012C" w:rsidRDefault="00940584" w:rsidP="00EF7C60">
            <w:pPr>
              <w:pStyle w:val="xxmsolistparagraph"/>
              <w:numPr>
                <w:ilvl w:val="0"/>
                <w:numId w:val="1"/>
              </w:numPr>
              <w:spacing w:before="120" w:after="120"/>
              <w:jc w:val="both"/>
              <w:rPr>
                <w:rFonts w:eastAsia="Times New Roman"/>
                <w:color w:val="FFFFFF" w:themeColor="background1"/>
                <w:sz w:val="24"/>
                <w:szCs w:val="24"/>
              </w:rPr>
            </w:pPr>
            <w:r w:rsidRPr="002D6888">
              <w:rPr>
                <w:rFonts w:eastAsia="Times New Roman"/>
                <w:color w:val="FFFFFF" w:themeColor="background1"/>
                <w:sz w:val="24"/>
                <w:szCs w:val="24"/>
              </w:rPr>
              <w:t>Work is progressing on the Rapid Diagnostics Centre on the South Tyrone Hospital Site</w:t>
            </w:r>
            <w:r w:rsidR="000434CA" w:rsidRPr="002D6888">
              <w:rPr>
                <w:rFonts w:eastAsia="Times New Roman"/>
                <w:color w:val="FFFFFF" w:themeColor="background1"/>
                <w:sz w:val="24"/>
                <w:szCs w:val="24"/>
              </w:rPr>
              <w:t>. Estates works are due to commence in November 202</w:t>
            </w:r>
            <w:r w:rsidR="000C1D66" w:rsidRPr="002D6888">
              <w:rPr>
                <w:rFonts w:eastAsia="Times New Roman"/>
                <w:color w:val="FFFFFF" w:themeColor="background1"/>
                <w:sz w:val="24"/>
                <w:szCs w:val="24"/>
              </w:rPr>
              <w:t>4</w:t>
            </w:r>
            <w:r w:rsidR="000434CA" w:rsidRPr="002D6888">
              <w:rPr>
                <w:rFonts w:eastAsia="Times New Roman"/>
                <w:color w:val="FFFFFF" w:themeColor="background1"/>
                <w:sz w:val="24"/>
                <w:szCs w:val="24"/>
              </w:rPr>
              <w:t xml:space="preserve"> and </w:t>
            </w:r>
            <w:r w:rsidR="000C1D66" w:rsidRPr="002D6888">
              <w:rPr>
                <w:rFonts w:eastAsia="Times New Roman"/>
                <w:color w:val="FFFFFF" w:themeColor="background1"/>
                <w:sz w:val="24"/>
                <w:szCs w:val="24"/>
              </w:rPr>
              <w:t>i</w:t>
            </w:r>
            <w:r w:rsidRPr="002D6888">
              <w:rPr>
                <w:rFonts w:eastAsia="Times New Roman"/>
                <w:color w:val="FFFFFF" w:themeColor="background1"/>
                <w:sz w:val="24"/>
                <w:szCs w:val="24"/>
              </w:rPr>
              <w:t>t is expected that the centre will be operational from March 2025</w:t>
            </w:r>
            <w:r w:rsidR="000C1D66" w:rsidRPr="002D6888">
              <w:rPr>
                <w:rFonts w:eastAsia="Times New Roman"/>
                <w:color w:val="FFFFFF" w:themeColor="background1"/>
                <w:sz w:val="24"/>
                <w:szCs w:val="24"/>
              </w:rPr>
              <w:t>.</w:t>
            </w:r>
          </w:p>
          <w:p w14:paraId="65453EFE" w14:textId="77777777" w:rsidR="00EF7C60" w:rsidRPr="00BD1D68" w:rsidRDefault="00EF7C60" w:rsidP="00EF7C60">
            <w:pPr>
              <w:pStyle w:val="ListParagraph"/>
              <w:numPr>
                <w:ilvl w:val="0"/>
                <w:numId w:val="1"/>
              </w:numPr>
              <w:jc w:val="both"/>
              <w:rPr>
                <w:sz w:val="24"/>
                <w:szCs w:val="24"/>
              </w:rPr>
            </w:pPr>
            <w:r>
              <w:rPr>
                <w:sz w:val="24"/>
                <w:szCs w:val="24"/>
              </w:rPr>
              <w:t xml:space="preserve">The number of people waiting for Community Mental Health Services more than 13 weeks reduced by &lt;29% since April 2024 (from 1064 to 757) </w:t>
            </w:r>
          </w:p>
          <w:p w14:paraId="328886DE" w14:textId="6E8CA0F3" w:rsidR="00EF7C60" w:rsidRPr="002D6888" w:rsidRDefault="00EF7C60" w:rsidP="00EF7C60">
            <w:pPr>
              <w:pStyle w:val="xxmsolistparagraph"/>
              <w:numPr>
                <w:ilvl w:val="0"/>
                <w:numId w:val="1"/>
              </w:numPr>
              <w:spacing w:before="120" w:after="120"/>
              <w:jc w:val="both"/>
              <w:rPr>
                <w:rFonts w:eastAsia="Times New Roman"/>
                <w:color w:val="FFFFFF" w:themeColor="background1"/>
                <w:sz w:val="24"/>
                <w:szCs w:val="24"/>
              </w:rPr>
            </w:pPr>
          </w:p>
        </w:tc>
      </w:tr>
      <w:tr w:rsidR="00FE012C" w:rsidRPr="004F5136" w14:paraId="2D70A5C9" w14:textId="77777777" w:rsidTr="002D6888">
        <w:tc>
          <w:tcPr>
            <w:tcW w:w="4390" w:type="dxa"/>
            <w:shd w:val="clear" w:color="auto" w:fill="D9E2F3" w:themeFill="accent1" w:themeFillTint="33"/>
          </w:tcPr>
          <w:p w14:paraId="684CD85B" w14:textId="64C6ECA5" w:rsidR="00FE012C" w:rsidRPr="004F5136" w:rsidRDefault="00FE012C">
            <w:pPr>
              <w:rPr>
                <w:noProof/>
                <w:sz w:val="24"/>
                <w:szCs w:val="24"/>
              </w:rPr>
            </w:pPr>
            <w:r w:rsidRPr="004F5136">
              <w:rPr>
                <w:noProof/>
                <w:sz w:val="24"/>
                <w:szCs w:val="24"/>
              </w:rPr>
              <w:lastRenderedPageBreak/>
              <w:drawing>
                <wp:inline distT="0" distB="0" distL="0" distR="0" wp14:anchorId="3E716CB4" wp14:editId="206416E0">
                  <wp:extent cx="2676525" cy="895350"/>
                  <wp:effectExtent l="0" t="0" r="9525" b="0"/>
                  <wp:docPr id="2095843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43490" name=""/>
                          <pic:cNvPicPr/>
                        </pic:nvPicPr>
                        <pic:blipFill>
                          <a:blip r:embed="rId16"/>
                          <a:stretch>
                            <a:fillRect/>
                          </a:stretch>
                        </pic:blipFill>
                        <pic:spPr>
                          <a:xfrm>
                            <a:off x="0" y="0"/>
                            <a:ext cx="2676525" cy="895350"/>
                          </a:xfrm>
                          <a:prstGeom prst="rect">
                            <a:avLst/>
                          </a:prstGeom>
                        </pic:spPr>
                      </pic:pic>
                    </a:graphicData>
                  </a:graphic>
                </wp:inline>
              </w:drawing>
            </w:r>
          </w:p>
        </w:tc>
        <w:tc>
          <w:tcPr>
            <w:tcW w:w="9558" w:type="dxa"/>
            <w:shd w:val="clear" w:color="auto" w:fill="1F3864" w:themeFill="accent1" w:themeFillShade="80"/>
          </w:tcPr>
          <w:p w14:paraId="5225CC29" w14:textId="03408399" w:rsidR="004A6613" w:rsidRPr="002D6888" w:rsidRDefault="004A6613"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The stabilisation of DHH continues to progress through the implementation of a range of hospital and community measures to provide alternative pathways to hospital admission</w:t>
            </w:r>
            <w:r w:rsidR="008C3B4F">
              <w:rPr>
                <w:rFonts w:eastAsia="Times New Roman"/>
                <w:color w:val="FFFFFF" w:themeColor="background1"/>
                <w:sz w:val="24"/>
                <w:szCs w:val="24"/>
              </w:rPr>
              <w:t>.</w:t>
            </w:r>
          </w:p>
          <w:p w14:paraId="2026C292" w14:textId="342A5117" w:rsidR="006473B7" w:rsidRPr="002D6888" w:rsidRDefault="006473B7" w:rsidP="002D6888">
            <w:pPr>
              <w:pStyle w:val="xxmsolistparagraph"/>
              <w:numPr>
                <w:ilvl w:val="0"/>
                <w:numId w:val="1"/>
              </w:numPr>
              <w:spacing w:before="120" w:after="120"/>
              <w:ind w:left="278" w:hanging="278"/>
              <w:jc w:val="both"/>
              <w:rPr>
                <w:rFonts w:eastAsia="Times New Roman"/>
                <w:color w:val="FFFFFF" w:themeColor="background1"/>
                <w:sz w:val="24"/>
                <w:szCs w:val="24"/>
              </w:rPr>
            </w:pPr>
            <w:r w:rsidRPr="002D6888">
              <w:rPr>
                <w:rFonts w:eastAsia="Times New Roman"/>
                <w:color w:val="FFFFFF" w:themeColor="background1"/>
                <w:sz w:val="24"/>
                <w:szCs w:val="24"/>
              </w:rPr>
              <w:t>As part of the Timely Care Programme</w:t>
            </w:r>
            <w:r w:rsidR="00BF3DAA" w:rsidRPr="002D6888">
              <w:rPr>
                <w:rFonts w:eastAsia="Times New Roman"/>
                <w:color w:val="FFFFFF" w:themeColor="background1"/>
                <w:sz w:val="24"/>
                <w:szCs w:val="24"/>
              </w:rPr>
              <w:t xml:space="preserve">, the following initiatives are in development and </w:t>
            </w:r>
            <w:proofErr w:type="gramStart"/>
            <w:r w:rsidR="00BF3DAA" w:rsidRPr="002D6888">
              <w:rPr>
                <w:rFonts w:eastAsia="Times New Roman"/>
                <w:color w:val="FFFFFF" w:themeColor="background1"/>
                <w:sz w:val="24"/>
                <w:szCs w:val="24"/>
              </w:rPr>
              <w:t>implementation;</w:t>
            </w:r>
            <w:proofErr w:type="gramEnd"/>
          </w:p>
          <w:p w14:paraId="6EC9B3B3" w14:textId="3066C408" w:rsidR="004A6613" w:rsidRPr="002863B1" w:rsidRDefault="004A6613" w:rsidP="002863B1">
            <w:pPr>
              <w:pStyle w:val="ListParagraph"/>
              <w:numPr>
                <w:ilvl w:val="1"/>
                <w:numId w:val="8"/>
              </w:numPr>
              <w:spacing w:before="120" w:after="120"/>
              <w:ind w:left="703" w:hanging="425"/>
              <w:contextualSpacing w:val="0"/>
              <w:jc w:val="both"/>
              <w:rPr>
                <w:sz w:val="24"/>
                <w:szCs w:val="24"/>
              </w:rPr>
            </w:pPr>
            <w:r w:rsidRPr="002863B1">
              <w:rPr>
                <w:sz w:val="24"/>
                <w:szCs w:val="24"/>
              </w:rPr>
              <w:t>Work</w:t>
            </w:r>
            <w:r w:rsidR="0046009C" w:rsidRPr="002863B1">
              <w:rPr>
                <w:sz w:val="24"/>
                <w:szCs w:val="24"/>
              </w:rPr>
              <w:t xml:space="preserve"> has commenced with </w:t>
            </w:r>
            <w:r w:rsidRPr="002863B1">
              <w:rPr>
                <w:sz w:val="24"/>
                <w:szCs w:val="24"/>
              </w:rPr>
              <w:t xml:space="preserve">NIAS and Nursing </w:t>
            </w:r>
            <w:r w:rsidR="0046009C" w:rsidRPr="002863B1">
              <w:rPr>
                <w:sz w:val="24"/>
                <w:szCs w:val="24"/>
              </w:rPr>
              <w:t>H</w:t>
            </w:r>
            <w:r w:rsidRPr="002863B1">
              <w:rPr>
                <w:sz w:val="24"/>
                <w:szCs w:val="24"/>
              </w:rPr>
              <w:t>ome</w:t>
            </w:r>
            <w:r w:rsidR="0046009C" w:rsidRPr="002863B1">
              <w:rPr>
                <w:sz w:val="24"/>
                <w:szCs w:val="24"/>
              </w:rPr>
              <w:t xml:space="preserve"> providers</w:t>
            </w:r>
            <w:r w:rsidRPr="002863B1">
              <w:rPr>
                <w:sz w:val="24"/>
                <w:szCs w:val="24"/>
              </w:rPr>
              <w:t xml:space="preserve"> to develop alternatives to hospital for frail and elderly patients</w:t>
            </w:r>
            <w:r w:rsidR="000E5DD9" w:rsidRPr="002863B1">
              <w:rPr>
                <w:sz w:val="24"/>
                <w:szCs w:val="24"/>
              </w:rPr>
              <w:t>.</w:t>
            </w:r>
          </w:p>
          <w:p w14:paraId="0A032752" w14:textId="717B23AC" w:rsidR="006473B7" w:rsidRPr="002863B1" w:rsidRDefault="004A6613" w:rsidP="002863B1">
            <w:pPr>
              <w:pStyle w:val="ListParagraph"/>
              <w:numPr>
                <w:ilvl w:val="1"/>
                <w:numId w:val="8"/>
              </w:numPr>
              <w:spacing w:before="120" w:after="120"/>
              <w:ind w:left="703" w:hanging="425"/>
              <w:contextualSpacing w:val="0"/>
              <w:jc w:val="both"/>
              <w:rPr>
                <w:sz w:val="24"/>
                <w:szCs w:val="24"/>
              </w:rPr>
            </w:pPr>
            <w:r w:rsidRPr="002863B1">
              <w:rPr>
                <w:sz w:val="24"/>
                <w:szCs w:val="24"/>
              </w:rPr>
              <w:t xml:space="preserve">Enhancement of </w:t>
            </w:r>
            <w:r w:rsidR="006473B7" w:rsidRPr="002863B1">
              <w:rPr>
                <w:sz w:val="24"/>
                <w:szCs w:val="24"/>
              </w:rPr>
              <w:t xml:space="preserve">Acute Care at Home </w:t>
            </w:r>
            <w:r w:rsidR="0046009C" w:rsidRPr="002863B1">
              <w:rPr>
                <w:sz w:val="24"/>
                <w:szCs w:val="24"/>
              </w:rPr>
              <w:t>Trust wide</w:t>
            </w:r>
            <w:r w:rsidR="000E5DD9" w:rsidRPr="002863B1">
              <w:rPr>
                <w:sz w:val="24"/>
                <w:szCs w:val="24"/>
              </w:rPr>
              <w:t>.</w:t>
            </w:r>
          </w:p>
          <w:p w14:paraId="7BE09EFD" w14:textId="77777777" w:rsidR="004A6613" w:rsidRDefault="006473B7" w:rsidP="008C3B4F">
            <w:pPr>
              <w:pStyle w:val="ListParagraph"/>
              <w:numPr>
                <w:ilvl w:val="1"/>
                <w:numId w:val="8"/>
              </w:numPr>
              <w:spacing w:before="120" w:after="120"/>
              <w:ind w:left="703" w:hanging="425"/>
              <w:contextualSpacing w:val="0"/>
              <w:jc w:val="both"/>
              <w:rPr>
                <w:sz w:val="24"/>
                <w:szCs w:val="24"/>
              </w:rPr>
            </w:pPr>
            <w:r w:rsidRPr="002863B1">
              <w:rPr>
                <w:sz w:val="24"/>
                <w:szCs w:val="24"/>
              </w:rPr>
              <w:t xml:space="preserve">Urgent Care Centre GP </w:t>
            </w:r>
            <w:r w:rsidR="00E81399" w:rsidRPr="002863B1">
              <w:rPr>
                <w:sz w:val="24"/>
                <w:szCs w:val="24"/>
              </w:rPr>
              <w:t>‘</w:t>
            </w:r>
            <w:r w:rsidRPr="002863B1">
              <w:rPr>
                <w:sz w:val="24"/>
                <w:szCs w:val="24"/>
              </w:rPr>
              <w:t>Screening at the Front Door</w:t>
            </w:r>
            <w:r w:rsidR="00E81399" w:rsidRPr="002863B1">
              <w:rPr>
                <w:sz w:val="24"/>
                <w:szCs w:val="24"/>
              </w:rPr>
              <w:t>’</w:t>
            </w:r>
            <w:r w:rsidRPr="002863B1">
              <w:rPr>
                <w:sz w:val="24"/>
                <w:szCs w:val="24"/>
              </w:rPr>
              <w:t xml:space="preserve"> to commence at CAH from 11th November to reduce </w:t>
            </w:r>
            <w:r w:rsidR="004A6613" w:rsidRPr="002863B1">
              <w:rPr>
                <w:sz w:val="24"/>
                <w:szCs w:val="24"/>
              </w:rPr>
              <w:t>avoidable</w:t>
            </w:r>
            <w:r w:rsidRPr="002863B1">
              <w:rPr>
                <w:sz w:val="24"/>
                <w:szCs w:val="24"/>
              </w:rPr>
              <w:t xml:space="preserve"> ED attendance</w:t>
            </w:r>
            <w:r w:rsidR="004A6613" w:rsidRPr="002863B1">
              <w:rPr>
                <w:sz w:val="24"/>
                <w:szCs w:val="24"/>
              </w:rPr>
              <w:t>s</w:t>
            </w:r>
            <w:r w:rsidR="000E5DD9" w:rsidRPr="002863B1">
              <w:rPr>
                <w:sz w:val="24"/>
                <w:szCs w:val="24"/>
              </w:rPr>
              <w:t>.</w:t>
            </w:r>
          </w:p>
          <w:p w14:paraId="3723674E" w14:textId="5DCFC3A3" w:rsidR="00EF7C60" w:rsidRPr="00EF7C60" w:rsidRDefault="00EF7C60" w:rsidP="00EF7C60">
            <w:pPr>
              <w:pStyle w:val="xxmsolistparagraph"/>
              <w:numPr>
                <w:ilvl w:val="0"/>
                <w:numId w:val="1"/>
              </w:numPr>
              <w:spacing w:before="120" w:after="120"/>
              <w:ind w:left="278" w:hanging="278"/>
              <w:jc w:val="both"/>
              <w:rPr>
                <w:rFonts w:eastAsia="Times New Roman"/>
                <w:color w:val="FFFFFF" w:themeColor="background1"/>
                <w:sz w:val="24"/>
                <w:szCs w:val="24"/>
              </w:rPr>
            </w:pPr>
            <w:r>
              <w:rPr>
                <w:color w:val="FFFFFF" w:themeColor="background1"/>
                <w:sz w:val="24"/>
                <w:szCs w:val="24"/>
              </w:rPr>
              <w:t>Day Opportunities attendance for Adults with a Learning Disability has increased from 1072 in April 2024 to 1383 in September 2024.   The number of groups facilitated by Day Opportunities has increased from 4 to 11 in October 2024.</w:t>
            </w:r>
            <w:r w:rsidRPr="00BD1D68">
              <w:rPr>
                <w:sz w:val="24"/>
                <w:szCs w:val="24"/>
              </w:rPr>
              <w:t xml:space="preserve"> </w:t>
            </w:r>
            <w:r>
              <w:rPr>
                <w:sz w:val="24"/>
                <w:szCs w:val="24"/>
              </w:rPr>
              <w:t xml:space="preserve">  </w:t>
            </w:r>
            <w:r w:rsidRPr="00BD1D68">
              <w:rPr>
                <w:sz w:val="24"/>
                <w:szCs w:val="24"/>
              </w:rPr>
              <w:t>The horticulture unit</w:t>
            </w:r>
            <w:r>
              <w:rPr>
                <w:sz w:val="24"/>
                <w:szCs w:val="24"/>
              </w:rPr>
              <w:t>, working with the Estates Team</w:t>
            </w:r>
            <w:r w:rsidRPr="00BD1D68">
              <w:rPr>
                <w:sz w:val="24"/>
                <w:szCs w:val="24"/>
              </w:rPr>
              <w:t xml:space="preserve"> has increased the number of placements available each day from 12 to 24 across the 5 days by comparison to April 2024.</w:t>
            </w:r>
          </w:p>
          <w:p w14:paraId="32FF2862" w14:textId="62C0791B" w:rsidR="00EF7C60" w:rsidRDefault="00EF7C60" w:rsidP="00EF7C60">
            <w:pPr>
              <w:pStyle w:val="xxmsolistparagraph"/>
              <w:numPr>
                <w:ilvl w:val="0"/>
                <w:numId w:val="1"/>
              </w:numPr>
              <w:spacing w:before="120" w:after="120"/>
              <w:ind w:left="278" w:hanging="278"/>
              <w:jc w:val="both"/>
              <w:rPr>
                <w:rFonts w:eastAsia="Times New Roman"/>
                <w:color w:val="FFFFFF" w:themeColor="background1"/>
                <w:sz w:val="24"/>
                <w:szCs w:val="24"/>
              </w:rPr>
            </w:pPr>
            <w:r>
              <w:rPr>
                <w:rFonts w:eastAsia="Times New Roman"/>
                <w:color w:val="FFFFFF" w:themeColor="background1"/>
                <w:sz w:val="24"/>
                <w:szCs w:val="24"/>
              </w:rPr>
              <w:t>Community Mental Health Addictions Team have facilitated 17 service users to complete Alcohol detox in the community since April 2024 reducing the need for hospital admission for alcohol detox</w:t>
            </w:r>
            <w:r w:rsidR="00FE2371">
              <w:rPr>
                <w:rFonts w:eastAsia="Times New Roman"/>
                <w:color w:val="FFFFFF" w:themeColor="background1"/>
                <w:sz w:val="24"/>
                <w:szCs w:val="24"/>
              </w:rPr>
              <w:t>.</w:t>
            </w:r>
          </w:p>
          <w:p w14:paraId="67150BC0" w14:textId="7640F5A1" w:rsidR="00EF7C60" w:rsidRPr="00EF7C60" w:rsidRDefault="00EF7C60" w:rsidP="00EF7C60">
            <w:pPr>
              <w:pStyle w:val="xxmsolistparagraph"/>
              <w:numPr>
                <w:ilvl w:val="0"/>
                <w:numId w:val="1"/>
              </w:numPr>
              <w:spacing w:before="120" w:after="120"/>
              <w:ind w:left="278" w:hanging="278"/>
              <w:jc w:val="both"/>
              <w:rPr>
                <w:sz w:val="24"/>
                <w:szCs w:val="24"/>
              </w:rPr>
            </w:pPr>
            <w:r w:rsidRPr="00EF7C60">
              <w:rPr>
                <w:rFonts w:cstheme="minorHAnsi"/>
                <w:sz w:val="24"/>
                <w:szCs w:val="24"/>
              </w:rPr>
              <w:t>The Community Mental Health Services project continues to achieve outcomes necessary to achieve full integration of the Primary Mental Health Care and Support and Recovery Teams.</w:t>
            </w:r>
            <w:r>
              <w:t xml:space="preserve"> This project </w:t>
            </w:r>
            <w:r w:rsidRPr="00EF7C60">
              <w:rPr>
                <w:rFonts w:cstheme="minorHAnsi"/>
                <w:sz w:val="24"/>
                <w:szCs w:val="24"/>
              </w:rPr>
              <w:t xml:space="preserve">will improve service provision through </w:t>
            </w:r>
            <w:r>
              <w:rPr>
                <w:rFonts w:cstheme="minorHAnsi"/>
                <w:sz w:val="24"/>
                <w:szCs w:val="24"/>
              </w:rPr>
              <w:t>a</w:t>
            </w:r>
            <w:r w:rsidRPr="00EF7C60">
              <w:rPr>
                <w:rFonts w:cstheme="minorHAnsi"/>
                <w:sz w:val="24"/>
                <w:szCs w:val="24"/>
              </w:rPr>
              <w:t xml:space="preserve"> model which is evidence based, reflects best practice, provides the highest standards of assessment, treatment, </w:t>
            </w:r>
            <w:proofErr w:type="gramStart"/>
            <w:r w:rsidRPr="00EF7C60">
              <w:rPr>
                <w:rFonts w:cstheme="minorHAnsi"/>
                <w:sz w:val="24"/>
                <w:szCs w:val="24"/>
              </w:rPr>
              <w:t>care</w:t>
            </w:r>
            <w:proofErr w:type="gramEnd"/>
            <w:r w:rsidRPr="00EF7C60">
              <w:rPr>
                <w:rFonts w:cstheme="minorHAnsi"/>
                <w:sz w:val="24"/>
                <w:szCs w:val="24"/>
              </w:rPr>
              <w:t xml:space="preserve"> and support to service users and carers and promotes consistency and equity of access for people in need of psychological therapy &amp; mental health services.  </w:t>
            </w:r>
          </w:p>
        </w:tc>
      </w:tr>
    </w:tbl>
    <w:p w14:paraId="0782ACC4" w14:textId="77777777" w:rsidR="00867D82" w:rsidRPr="004F5136" w:rsidRDefault="00867D82">
      <w:pPr>
        <w:rPr>
          <w:sz w:val="24"/>
          <w:szCs w:val="24"/>
        </w:rPr>
      </w:pPr>
    </w:p>
    <w:sectPr w:rsidR="00867D82" w:rsidRPr="004F5136" w:rsidSect="00FE01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869"/>
    <w:multiLevelType w:val="hybridMultilevel"/>
    <w:tmpl w:val="CDF0F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46CD1"/>
    <w:multiLevelType w:val="hybridMultilevel"/>
    <w:tmpl w:val="C89203AA"/>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704595"/>
    <w:multiLevelType w:val="multilevel"/>
    <w:tmpl w:val="5FA6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56CF1"/>
    <w:multiLevelType w:val="hybridMultilevel"/>
    <w:tmpl w:val="ED9C0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C74BDD"/>
    <w:multiLevelType w:val="hybridMultilevel"/>
    <w:tmpl w:val="202A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36297"/>
    <w:multiLevelType w:val="hybridMultilevel"/>
    <w:tmpl w:val="D360C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81A6D"/>
    <w:multiLevelType w:val="hybridMultilevel"/>
    <w:tmpl w:val="4FA4A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8266C2"/>
    <w:multiLevelType w:val="hybridMultilevel"/>
    <w:tmpl w:val="838E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D1038"/>
    <w:multiLevelType w:val="hybridMultilevel"/>
    <w:tmpl w:val="07A23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622397">
    <w:abstractNumId w:val="0"/>
  </w:num>
  <w:num w:numId="2" w16cid:durableId="686910000">
    <w:abstractNumId w:val="8"/>
  </w:num>
  <w:num w:numId="3" w16cid:durableId="1079594864">
    <w:abstractNumId w:val="4"/>
  </w:num>
  <w:num w:numId="4" w16cid:durableId="1484276284">
    <w:abstractNumId w:val="3"/>
  </w:num>
  <w:num w:numId="5" w16cid:durableId="122040959">
    <w:abstractNumId w:val="7"/>
  </w:num>
  <w:num w:numId="6" w16cid:durableId="1000818490">
    <w:abstractNumId w:val="5"/>
  </w:num>
  <w:num w:numId="7" w16cid:durableId="1305239246">
    <w:abstractNumId w:val="2"/>
  </w:num>
  <w:num w:numId="8" w16cid:durableId="1271201954">
    <w:abstractNumId w:val="1"/>
  </w:num>
  <w:num w:numId="9" w16cid:durableId="1642808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2C"/>
    <w:rsid w:val="000226E9"/>
    <w:rsid w:val="000434CA"/>
    <w:rsid w:val="0007592F"/>
    <w:rsid w:val="00075EA3"/>
    <w:rsid w:val="00086434"/>
    <w:rsid w:val="00090B50"/>
    <w:rsid w:val="000B4853"/>
    <w:rsid w:val="000C1D66"/>
    <w:rsid w:val="000C3A4A"/>
    <w:rsid w:val="000D3801"/>
    <w:rsid w:val="000E5DD9"/>
    <w:rsid w:val="000E6613"/>
    <w:rsid w:val="00102428"/>
    <w:rsid w:val="00161C87"/>
    <w:rsid w:val="001C2873"/>
    <w:rsid w:val="001D0EB2"/>
    <w:rsid w:val="00205ECB"/>
    <w:rsid w:val="00216E51"/>
    <w:rsid w:val="00273C6F"/>
    <w:rsid w:val="002863B1"/>
    <w:rsid w:val="002D6888"/>
    <w:rsid w:val="00310C29"/>
    <w:rsid w:val="00327B8F"/>
    <w:rsid w:val="003538F2"/>
    <w:rsid w:val="003C433A"/>
    <w:rsid w:val="00435D59"/>
    <w:rsid w:val="0046009C"/>
    <w:rsid w:val="00482DC5"/>
    <w:rsid w:val="004914FA"/>
    <w:rsid w:val="004A6613"/>
    <w:rsid w:val="004B1224"/>
    <w:rsid w:val="004F5136"/>
    <w:rsid w:val="0055051C"/>
    <w:rsid w:val="00574726"/>
    <w:rsid w:val="005C5213"/>
    <w:rsid w:val="006473B7"/>
    <w:rsid w:val="0066510B"/>
    <w:rsid w:val="006D32D3"/>
    <w:rsid w:val="00702B8B"/>
    <w:rsid w:val="00754041"/>
    <w:rsid w:val="00760F8C"/>
    <w:rsid w:val="00790812"/>
    <w:rsid w:val="007D4A00"/>
    <w:rsid w:val="00867D82"/>
    <w:rsid w:val="00897FFB"/>
    <w:rsid w:val="008C3B4F"/>
    <w:rsid w:val="008E0E52"/>
    <w:rsid w:val="00920A80"/>
    <w:rsid w:val="009326F9"/>
    <w:rsid w:val="00940584"/>
    <w:rsid w:val="00946D87"/>
    <w:rsid w:val="00962BC8"/>
    <w:rsid w:val="00971E3B"/>
    <w:rsid w:val="00981FBC"/>
    <w:rsid w:val="00A05160"/>
    <w:rsid w:val="00A1386D"/>
    <w:rsid w:val="00A368FE"/>
    <w:rsid w:val="00A63E7C"/>
    <w:rsid w:val="00A911BA"/>
    <w:rsid w:val="00A929B5"/>
    <w:rsid w:val="00AA2708"/>
    <w:rsid w:val="00AD56E5"/>
    <w:rsid w:val="00AE20FB"/>
    <w:rsid w:val="00AF694A"/>
    <w:rsid w:val="00B01622"/>
    <w:rsid w:val="00B334C7"/>
    <w:rsid w:val="00B40FBF"/>
    <w:rsid w:val="00B710B7"/>
    <w:rsid w:val="00B8330B"/>
    <w:rsid w:val="00BF3DAA"/>
    <w:rsid w:val="00C15E6B"/>
    <w:rsid w:val="00C736DB"/>
    <w:rsid w:val="00CD6FF2"/>
    <w:rsid w:val="00CF3EBB"/>
    <w:rsid w:val="00D359CD"/>
    <w:rsid w:val="00D903A2"/>
    <w:rsid w:val="00DC7BAA"/>
    <w:rsid w:val="00E637B1"/>
    <w:rsid w:val="00E65F39"/>
    <w:rsid w:val="00E81399"/>
    <w:rsid w:val="00EB5164"/>
    <w:rsid w:val="00ED3047"/>
    <w:rsid w:val="00EF7C60"/>
    <w:rsid w:val="00F14514"/>
    <w:rsid w:val="00F30ABE"/>
    <w:rsid w:val="00F47C66"/>
    <w:rsid w:val="00F83D71"/>
    <w:rsid w:val="00FE012C"/>
    <w:rsid w:val="00FE2371"/>
    <w:rsid w:val="00FF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164C"/>
  <w15:chartTrackingRefBased/>
  <w15:docId w15:val="{0782694E-E5E9-4002-8780-7F40808D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ECB"/>
    <w:pPr>
      <w:ind w:left="720"/>
      <w:contextualSpacing/>
    </w:pPr>
  </w:style>
  <w:style w:type="paragraph" w:customStyle="1" w:styleId="xxmsolistparagraph">
    <w:name w:val="x_xmsolistparagraph"/>
    <w:basedOn w:val="Normal"/>
    <w:rsid w:val="00FF0486"/>
    <w:pPr>
      <w:spacing w:line="252" w:lineRule="auto"/>
      <w:ind w:left="720"/>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45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4BCD5-20C7-49A3-A674-739059CC5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114684-A8BB-4EE2-9102-832F5F98682E}">
  <ds:schemaRefs>
    <ds:schemaRef ds:uri="http://schemas.microsoft.com/sharepoint/v3/contenttype/forms"/>
  </ds:schemaRefs>
</ds:datastoreItem>
</file>

<file path=customXml/itemProps3.xml><?xml version="1.0" encoding="utf-8"?>
<ds:datastoreItem xmlns:ds="http://schemas.openxmlformats.org/officeDocument/2006/customXml" ds:itemID="{13995C92-B3A5-45B1-9A8B-931137C03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f61bc-5e23-42d0-b791-40bcc36b8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McConville, Janet</dc:creator>
  <cp:keywords/>
  <dc:description/>
  <cp:lastModifiedBy>McGinn, Cillian</cp:lastModifiedBy>
  <cp:revision>3</cp:revision>
  <cp:lastPrinted>2024-11-13T16:45:00Z</cp:lastPrinted>
  <dcterms:created xsi:type="dcterms:W3CDTF">2024-11-15T14:55:00Z</dcterms:created>
  <dcterms:modified xsi:type="dcterms:W3CDTF">2024-12-06T13:28:00Z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