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24410" w14:textId="23D20FEB" w:rsidR="00A04E58" w:rsidRDefault="005F1F1E" w:rsidP="00512796">
      <w:pPr>
        <w:jc w:val="center"/>
        <w:rPr>
          <w:rFonts w:cs="Arial"/>
          <w:b/>
          <w:sz w:val="28"/>
          <w:szCs w:val="28"/>
        </w:rPr>
      </w:pPr>
      <w:r>
        <w:rPr>
          <w:noProof/>
          <w:sz w:val="28"/>
          <w:szCs w:val="28"/>
        </w:rPr>
        <w:drawing>
          <wp:anchor distT="0" distB="0" distL="114300" distR="114300" simplePos="0" relativeHeight="251658240" behindDoc="1" locked="0" layoutInCell="1" allowOverlap="1" wp14:anchorId="4CB9729A" wp14:editId="584D3FA3">
            <wp:simplePos x="0" y="0"/>
            <wp:positionH relativeFrom="column">
              <wp:posOffset>-238705</wp:posOffset>
            </wp:positionH>
            <wp:positionV relativeFrom="paragraph">
              <wp:posOffset>552</wp:posOffset>
            </wp:positionV>
            <wp:extent cx="2828925" cy="939165"/>
            <wp:effectExtent l="0" t="0" r="9525" b="0"/>
            <wp:wrapTight wrapText="bothSides">
              <wp:wrapPolygon edited="0">
                <wp:start x="0" y="0"/>
                <wp:lineTo x="0" y="21030"/>
                <wp:lineTo x="21527" y="21030"/>
                <wp:lineTo x="215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939165"/>
                    </a:xfrm>
                    <a:prstGeom prst="rect">
                      <a:avLst/>
                    </a:prstGeom>
                    <a:noFill/>
                  </pic:spPr>
                </pic:pic>
              </a:graphicData>
            </a:graphic>
            <wp14:sizeRelH relativeFrom="page">
              <wp14:pctWidth>0</wp14:pctWidth>
            </wp14:sizeRelH>
            <wp14:sizeRelV relativeFrom="page">
              <wp14:pctHeight>0</wp14:pctHeight>
            </wp14:sizeRelV>
          </wp:anchor>
        </w:drawing>
      </w:r>
    </w:p>
    <w:p w14:paraId="39A9DD2C" w14:textId="4564FF4C" w:rsidR="00A04E58" w:rsidRDefault="00A04E58" w:rsidP="00A04E58">
      <w:pPr>
        <w:rPr>
          <w:rFonts w:cs="Arial"/>
          <w:b/>
          <w:sz w:val="28"/>
          <w:szCs w:val="28"/>
        </w:rPr>
      </w:pPr>
    </w:p>
    <w:p w14:paraId="4496C623" w14:textId="77777777" w:rsidR="00A04E58" w:rsidRDefault="00A04E58" w:rsidP="00A04E58">
      <w:pPr>
        <w:rPr>
          <w:rFonts w:cs="Arial"/>
          <w:b/>
          <w:sz w:val="28"/>
          <w:szCs w:val="28"/>
        </w:rPr>
      </w:pPr>
    </w:p>
    <w:p w14:paraId="5D27E571" w14:textId="77777777" w:rsidR="000733E9" w:rsidRDefault="000733E9" w:rsidP="00512796">
      <w:pPr>
        <w:jc w:val="center"/>
        <w:rPr>
          <w:rFonts w:cs="Arial"/>
          <w:b/>
          <w:sz w:val="28"/>
          <w:szCs w:val="28"/>
        </w:rPr>
      </w:pPr>
    </w:p>
    <w:p w14:paraId="54EEE7AC" w14:textId="77777777" w:rsidR="000733E9" w:rsidRDefault="000733E9" w:rsidP="00512796">
      <w:pPr>
        <w:jc w:val="center"/>
        <w:rPr>
          <w:rFonts w:cs="Arial"/>
          <w:b/>
          <w:sz w:val="28"/>
          <w:szCs w:val="28"/>
        </w:rPr>
      </w:pPr>
    </w:p>
    <w:p w14:paraId="3725312F" w14:textId="77777777" w:rsidR="000733E9" w:rsidRDefault="0077037D" w:rsidP="000733E9">
      <w:pPr>
        <w:spacing w:before="200"/>
        <w:jc w:val="center"/>
        <w:rPr>
          <w:rFonts w:cs="Arial"/>
          <w:b/>
          <w:sz w:val="28"/>
          <w:szCs w:val="28"/>
        </w:rPr>
      </w:pPr>
      <w:r>
        <w:rPr>
          <w:rFonts w:cs="Arial"/>
          <w:b/>
          <w:sz w:val="28"/>
          <w:szCs w:val="28"/>
        </w:rPr>
        <w:t xml:space="preserve">Audit and Risk </w:t>
      </w:r>
      <w:r w:rsidR="00A417EC">
        <w:rPr>
          <w:rFonts w:cs="Arial"/>
          <w:b/>
          <w:sz w:val="28"/>
          <w:szCs w:val="28"/>
        </w:rPr>
        <w:t xml:space="preserve">Assurance </w:t>
      </w:r>
      <w:r>
        <w:rPr>
          <w:rFonts w:cs="Arial"/>
          <w:b/>
          <w:sz w:val="28"/>
          <w:szCs w:val="28"/>
        </w:rPr>
        <w:t>Committee</w:t>
      </w:r>
    </w:p>
    <w:p w14:paraId="41000857" w14:textId="28DCB835" w:rsidR="001F5F42" w:rsidRDefault="00A62D8D" w:rsidP="000733E9">
      <w:pPr>
        <w:spacing w:before="300"/>
        <w:jc w:val="center"/>
        <w:rPr>
          <w:rFonts w:cs="Arial"/>
          <w:b/>
          <w:sz w:val="28"/>
          <w:szCs w:val="28"/>
        </w:rPr>
      </w:pPr>
      <w:r>
        <w:rPr>
          <w:rFonts w:cs="Arial"/>
          <w:b/>
          <w:sz w:val="28"/>
          <w:szCs w:val="28"/>
        </w:rPr>
        <w:t xml:space="preserve">Committee Chair </w:t>
      </w:r>
      <w:r w:rsidR="00512796" w:rsidRPr="00A62D8D">
        <w:rPr>
          <w:rFonts w:cs="Arial"/>
          <w:b/>
          <w:sz w:val="28"/>
          <w:szCs w:val="28"/>
        </w:rPr>
        <w:t xml:space="preserve">Report for Board Meeting on </w:t>
      </w:r>
    </w:p>
    <w:p w14:paraId="394CC2AE" w14:textId="265E4A84" w:rsidR="00512796" w:rsidRPr="00A62D8D" w:rsidRDefault="0077037D" w:rsidP="00512796">
      <w:pPr>
        <w:ind w:firstLine="720"/>
        <w:jc w:val="center"/>
        <w:rPr>
          <w:rFonts w:cs="Arial"/>
          <w:b/>
          <w:sz w:val="28"/>
          <w:szCs w:val="28"/>
        </w:rPr>
      </w:pPr>
      <w:r>
        <w:rPr>
          <w:rFonts w:cs="Arial"/>
          <w:b/>
          <w:sz w:val="28"/>
          <w:szCs w:val="28"/>
        </w:rPr>
        <w:t>2</w:t>
      </w:r>
      <w:r w:rsidR="00087E25">
        <w:rPr>
          <w:rFonts w:cs="Arial"/>
          <w:b/>
          <w:sz w:val="28"/>
          <w:szCs w:val="28"/>
        </w:rPr>
        <w:t xml:space="preserve">1 November </w:t>
      </w:r>
      <w:r>
        <w:rPr>
          <w:rFonts w:cs="Arial"/>
          <w:b/>
          <w:sz w:val="28"/>
          <w:szCs w:val="28"/>
        </w:rPr>
        <w:t>2024</w:t>
      </w:r>
    </w:p>
    <w:p w14:paraId="50D55537" w14:textId="77777777" w:rsidR="00512796" w:rsidRPr="008E1138" w:rsidRDefault="00512796" w:rsidP="00512796">
      <w:pPr>
        <w:ind w:firstLine="720"/>
        <w:jc w:val="center"/>
        <w:rPr>
          <w:rFonts w:cs="Arial"/>
          <w:b/>
          <w:sz w:val="24"/>
          <w:szCs w:val="24"/>
        </w:rPr>
      </w:pPr>
    </w:p>
    <w:p w14:paraId="23330E2D" w14:textId="77777777" w:rsidR="00512796" w:rsidRPr="008E1138" w:rsidRDefault="00512796" w:rsidP="00512796">
      <w:pPr>
        <w:jc w:val="both"/>
        <w:rPr>
          <w:rFonts w:cs="Arial"/>
          <w:sz w:val="24"/>
          <w:szCs w:val="24"/>
        </w:rPr>
      </w:pPr>
    </w:p>
    <w:p w14:paraId="476819ED" w14:textId="77777777" w:rsidR="005F1F1E" w:rsidRDefault="00512796" w:rsidP="000733E9">
      <w:pPr>
        <w:ind w:left="-154" w:right="-129"/>
        <w:jc w:val="both"/>
        <w:rPr>
          <w:rFonts w:cs="Arial"/>
          <w:sz w:val="28"/>
          <w:szCs w:val="28"/>
        </w:rPr>
      </w:pPr>
      <w:r w:rsidRPr="00A04E58">
        <w:rPr>
          <w:rFonts w:cs="Arial"/>
          <w:sz w:val="28"/>
          <w:szCs w:val="28"/>
        </w:rPr>
        <w:t xml:space="preserve">The </w:t>
      </w:r>
      <w:r w:rsidR="0077037D">
        <w:rPr>
          <w:rFonts w:cs="Arial"/>
          <w:sz w:val="28"/>
          <w:szCs w:val="28"/>
        </w:rPr>
        <w:t>A</w:t>
      </w:r>
      <w:r w:rsidR="00A417EC">
        <w:rPr>
          <w:rFonts w:cs="Arial"/>
          <w:sz w:val="28"/>
          <w:szCs w:val="28"/>
        </w:rPr>
        <w:t xml:space="preserve">udit &amp; Risk Assurance Committee (ARAC) </w:t>
      </w:r>
      <w:r w:rsidRPr="00A04E58">
        <w:rPr>
          <w:rFonts w:cs="Arial"/>
          <w:sz w:val="28"/>
          <w:szCs w:val="28"/>
        </w:rPr>
        <w:t xml:space="preserve">met on </w:t>
      </w:r>
      <w:r w:rsidR="0077037D">
        <w:rPr>
          <w:rFonts w:cs="Arial"/>
          <w:sz w:val="28"/>
          <w:szCs w:val="28"/>
        </w:rPr>
        <w:t xml:space="preserve">17 </w:t>
      </w:r>
      <w:r w:rsidR="00087E25">
        <w:rPr>
          <w:rFonts w:cs="Arial"/>
          <w:sz w:val="28"/>
          <w:szCs w:val="28"/>
        </w:rPr>
        <w:t xml:space="preserve">October </w:t>
      </w:r>
      <w:r w:rsidR="0077037D">
        <w:rPr>
          <w:rFonts w:cs="Arial"/>
          <w:sz w:val="28"/>
          <w:szCs w:val="28"/>
        </w:rPr>
        <w:t>2024</w:t>
      </w:r>
      <w:r w:rsidR="005F1F1E">
        <w:rPr>
          <w:rFonts w:cs="Arial"/>
          <w:sz w:val="28"/>
          <w:szCs w:val="28"/>
        </w:rPr>
        <w:t xml:space="preserve">. </w:t>
      </w:r>
      <w:r w:rsidR="005F1F1E" w:rsidRPr="00A04E58">
        <w:rPr>
          <w:rFonts w:cs="Arial"/>
          <w:sz w:val="28"/>
          <w:szCs w:val="28"/>
        </w:rPr>
        <w:t xml:space="preserve">The following is a summary of the </w:t>
      </w:r>
      <w:r w:rsidR="005F1F1E">
        <w:rPr>
          <w:rFonts w:cs="Arial"/>
          <w:sz w:val="28"/>
          <w:szCs w:val="28"/>
        </w:rPr>
        <w:t xml:space="preserve">areas </w:t>
      </w:r>
      <w:r w:rsidR="005F1F1E" w:rsidRPr="00A04E58">
        <w:rPr>
          <w:rFonts w:cs="Arial"/>
          <w:sz w:val="28"/>
          <w:szCs w:val="28"/>
        </w:rPr>
        <w:t xml:space="preserve">considered at the meeting to update the Board. The formal record of the meeting remains the approved minutes. </w:t>
      </w:r>
    </w:p>
    <w:p w14:paraId="1D9ED699" w14:textId="77777777" w:rsidR="00A62D8D" w:rsidRPr="00A04E58" w:rsidRDefault="00A62D8D" w:rsidP="00A62D8D">
      <w:pPr>
        <w:pStyle w:val="BodyText"/>
        <w:rPr>
          <w:rFonts w:cs="Arial"/>
          <w:bCs w:val="0"/>
          <w:sz w:val="28"/>
          <w:szCs w:val="28"/>
          <w:lang w:eastAsia="en-GB"/>
        </w:rPr>
      </w:pPr>
    </w:p>
    <w:p w14:paraId="719B71A3" w14:textId="77777777" w:rsidR="00A04E58" w:rsidRPr="00A04E58" w:rsidRDefault="00A04E58" w:rsidP="00A04E58">
      <w:pPr>
        <w:pStyle w:val="BodyText"/>
        <w:numPr>
          <w:ilvl w:val="0"/>
          <w:numId w:val="16"/>
        </w:numPr>
        <w:rPr>
          <w:rFonts w:cs="Arial"/>
          <w:b/>
          <w:bCs w:val="0"/>
          <w:sz w:val="28"/>
          <w:szCs w:val="28"/>
          <w:lang w:eastAsia="en-GB"/>
        </w:rPr>
      </w:pPr>
      <w:r w:rsidRPr="00A04E58">
        <w:rPr>
          <w:rFonts w:cs="Arial"/>
          <w:b/>
          <w:bCs w:val="0"/>
          <w:sz w:val="28"/>
          <w:szCs w:val="28"/>
          <w:lang w:eastAsia="en-GB"/>
        </w:rPr>
        <w:t xml:space="preserve">Summary of </w:t>
      </w:r>
      <w:r w:rsidR="009C2F30">
        <w:rPr>
          <w:rFonts w:cs="Arial"/>
          <w:b/>
          <w:bCs w:val="0"/>
          <w:sz w:val="28"/>
          <w:szCs w:val="28"/>
          <w:lang w:eastAsia="en-GB"/>
        </w:rPr>
        <w:t xml:space="preserve">areas considered </w:t>
      </w:r>
    </w:p>
    <w:p w14:paraId="7363740C" w14:textId="77777777" w:rsidR="00A04E58" w:rsidRDefault="00A04E58" w:rsidP="00A04E58">
      <w:pPr>
        <w:pStyle w:val="BodyText"/>
        <w:ind w:left="360"/>
        <w:rPr>
          <w:rFonts w:cs="Arial"/>
          <w:bCs w:val="0"/>
          <w:sz w:val="28"/>
          <w:szCs w:val="28"/>
          <w:lang w:eastAsia="en-GB"/>
        </w:rPr>
      </w:pPr>
    </w:p>
    <w:p w14:paraId="4967D7AF" w14:textId="1410884B" w:rsidR="00A04E58" w:rsidRDefault="00A2310F" w:rsidP="00A2310F">
      <w:pPr>
        <w:pStyle w:val="BodyText"/>
        <w:numPr>
          <w:ilvl w:val="0"/>
          <w:numId w:val="20"/>
        </w:numPr>
        <w:rPr>
          <w:rFonts w:cs="Arial"/>
          <w:bCs w:val="0"/>
          <w:sz w:val="28"/>
          <w:szCs w:val="28"/>
          <w:lang w:eastAsia="en-GB"/>
        </w:rPr>
      </w:pPr>
      <w:r>
        <w:rPr>
          <w:rFonts w:cs="Arial"/>
          <w:bCs w:val="0"/>
          <w:sz w:val="28"/>
          <w:szCs w:val="28"/>
          <w:lang w:eastAsia="en-GB"/>
        </w:rPr>
        <w:t xml:space="preserve">Internal Audit Progress Report 24/25 which included 5 limited outcomes in respect of: Complaints Management, Management of Private and Change of Status Payments, Management of Emergency GI Bleeds, Management of Agency Locum Expenditure and Management of Client Monies in one Care Home. In </w:t>
      </w:r>
      <w:proofErr w:type="gramStart"/>
      <w:r>
        <w:rPr>
          <w:rFonts w:cs="Arial"/>
          <w:bCs w:val="0"/>
          <w:sz w:val="28"/>
          <w:szCs w:val="28"/>
          <w:lang w:eastAsia="en-GB"/>
        </w:rPr>
        <w:t>addition</w:t>
      </w:r>
      <w:proofErr w:type="gramEnd"/>
      <w:r>
        <w:rPr>
          <w:rFonts w:cs="Arial"/>
          <w:bCs w:val="0"/>
          <w:sz w:val="28"/>
          <w:szCs w:val="28"/>
          <w:lang w:eastAsia="en-GB"/>
        </w:rPr>
        <w:t xml:space="preserve"> another Care Home received an Unacceptable outcome. The Committee expressed concern</w:t>
      </w:r>
      <w:r w:rsidR="006030E5">
        <w:rPr>
          <w:rFonts w:cs="Arial"/>
          <w:bCs w:val="0"/>
          <w:sz w:val="28"/>
          <w:szCs w:val="28"/>
          <w:lang w:eastAsia="en-GB"/>
        </w:rPr>
        <w:t xml:space="preserve"> about the above outcomes given the current backlog of unimplemented previous audit recommendations.</w:t>
      </w:r>
    </w:p>
    <w:p w14:paraId="6B7B5AB2" w14:textId="2A94AE15" w:rsidR="00A2310F" w:rsidRDefault="00A2310F" w:rsidP="00A2310F">
      <w:pPr>
        <w:pStyle w:val="BodyText"/>
        <w:numPr>
          <w:ilvl w:val="0"/>
          <w:numId w:val="20"/>
        </w:numPr>
        <w:rPr>
          <w:rFonts w:cs="Arial"/>
          <w:bCs w:val="0"/>
          <w:sz w:val="28"/>
          <w:szCs w:val="28"/>
          <w:lang w:eastAsia="en-GB"/>
        </w:rPr>
      </w:pPr>
      <w:r>
        <w:rPr>
          <w:rFonts w:cs="Arial"/>
          <w:bCs w:val="0"/>
          <w:sz w:val="28"/>
          <w:szCs w:val="28"/>
          <w:lang w:eastAsia="en-GB"/>
        </w:rPr>
        <w:t>The I</w:t>
      </w:r>
      <w:r w:rsidR="000C3664">
        <w:rPr>
          <w:rFonts w:cs="Arial"/>
          <w:bCs w:val="0"/>
          <w:sz w:val="28"/>
          <w:szCs w:val="28"/>
          <w:lang w:eastAsia="en-GB"/>
        </w:rPr>
        <w:t xml:space="preserve">nternal Audit Progress Report </w:t>
      </w:r>
      <w:r>
        <w:rPr>
          <w:rFonts w:cs="Arial"/>
          <w:bCs w:val="0"/>
          <w:sz w:val="28"/>
          <w:szCs w:val="28"/>
          <w:lang w:eastAsia="en-GB"/>
        </w:rPr>
        <w:t>also included three satisfactory outcomes in respect of MUSC Management of Retained Finance, Financial Assessments and Cash Management in Cash Offices.</w:t>
      </w:r>
    </w:p>
    <w:p w14:paraId="75A66010" w14:textId="52D81F2A" w:rsidR="006030E5" w:rsidRDefault="006030E5" w:rsidP="00A2310F">
      <w:pPr>
        <w:pStyle w:val="BodyText"/>
        <w:numPr>
          <w:ilvl w:val="0"/>
          <w:numId w:val="20"/>
        </w:numPr>
        <w:rPr>
          <w:rFonts w:cs="Arial"/>
          <w:bCs w:val="0"/>
          <w:sz w:val="28"/>
          <w:szCs w:val="28"/>
          <w:lang w:eastAsia="en-GB"/>
        </w:rPr>
      </w:pPr>
      <w:r>
        <w:rPr>
          <w:rFonts w:cs="Arial"/>
          <w:bCs w:val="0"/>
          <w:sz w:val="28"/>
          <w:szCs w:val="28"/>
          <w:lang w:eastAsia="en-GB"/>
        </w:rPr>
        <w:t>Mid</w:t>
      </w:r>
      <w:r w:rsidR="000C3664">
        <w:rPr>
          <w:rFonts w:cs="Arial"/>
          <w:bCs w:val="0"/>
          <w:sz w:val="28"/>
          <w:szCs w:val="28"/>
          <w:lang w:eastAsia="en-GB"/>
        </w:rPr>
        <w:t>-</w:t>
      </w:r>
      <w:r>
        <w:rPr>
          <w:rFonts w:cs="Arial"/>
          <w:bCs w:val="0"/>
          <w:sz w:val="28"/>
          <w:szCs w:val="28"/>
          <w:lang w:eastAsia="en-GB"/>
        </w:rPr>
        <w:t>year follow up on Internal Audit recommendations, BSO final governance statement, BSO shared services paper and internal audit mid</w:t>
      </w:r>
      <w:r w:rsidR="000C3664">
        <w:rPr>
          <w:rFonts w:cs="Arial"/>
          <w:bCs w:val="0"/>
          <w:sz w:val="28"/>
          <w:szCs w:val="28"/>
          <w:lang w:eastAsia="en-GB"/>
        </w:rPr>
        <w:t>-</w:t>
      </w:r>
      <w:r>
        <w:rPr>
          <w:rFonts w:cs="Arial"/>
          <w:bCs w:val="0"/>
          <w:sz w:val="28"/>
          <w:szCs w:val="28"/>
          <w:lang w:eastAsia="en-GB"/>
        </w:rPr>
        <w:t>year assurance statement.</w:t>
      </w:r>
    </w:p>
    <w:p w14:paraId="374B8B7C" w14:textId="61CFDB41" w:rsidR="006030E5" w:rsidRDefault="006030E5" w:rsidP="00A2310F">
      <w:pPr>
        <w:pStyle w:val="BodyText"/>
        <w:numPr>
          <w:ilvl w:val="0"/>
          <w:numId w:val="20"/>
        </w:numPr>
        <w:rPr>
          <w:rFonts w:cs="Arial"/>
          <w:bCs w:val="0"/>
          <w:sz w:val="28"/>
          <w:szCs w:val="28"/>
          <w:lang w:eastAsia="en-GB"/>
        </w:rPr>
      </w:pPr>
      <w:r>
        <w:rPr>
          <w:rFonts w:cs="Arial"/>
          <w:bCs w:val="0"/>
          <w:sz w:val="28"/>
          <w:szCs w:val="28"/>
          <w:lang w:eastAsia="en-GB"/>
        </w:rPr>
        <w:t>Draft SHSCT mid-year assurance statement. The Committee recommended significant changes to the draft to reflect the reality of the current issues at play within the Trust. The Statement was subsequently amended and forwarded to DOH.</w:t>
      </w:r>
    </w:p>
    <w:p w14:paraId="77678AB7" w14:textId="53186A35" w:rsidR="006030E5" w:rsidRDefault="002C596F" w:rsidP="002C596F">
      <w:pPr>
        <w:pStyle w:val="BodyText"/>
        <w:numPr>
          <w:ilvl w:val="0"/>
          <w:numId w:val="20"/>
        </w:numPr>
        <w:rPr>
          <w:rFonts w:cs="Arial"/>
          <w:bCs w:val="0"/>
          <w:sz w:val="28"/>
          <w:szCs w:val="28"/>
          <w:lang w:eastAsia="en-GB"/>
        </w:rPr>
      </w:pPr>
      <w:r>
        <w:rPr>
          <w:rFonts w:cs="Arial"/>
          <w:bCs w:val="0"/>
          <w:sz w:val="28"/>
          <w:szCs w:val="28"/>
          <w:lang w:eastAsia="en-GB"/>
        </w:rPr>
        <w:t xml:space="preserve">Internal Audit Forum Priority 1 </w:t>
      </w:r>
      <w:r w:rsidRPr="002C596F">
        <w:rPr>
          <w:rFonts w:cs="Arial"/>
          <w:bCs w:val="0"/>
          <w:sz w:val="28"/>
          <w:szCs w:val="28"/>
          <w:lang w:eastAsia="en-GB"/>
        </w:rPr>
        <w:t>recommendations</w:t>
      </w:r>
      <w:r>
        <w:rPr>
          <w:rFonts w:cs="Arial"/>
          <w:bCs w:val="0"/>
          <w:sz w:val="28"/>
          <w:szCs w:val="28"/>
          <w:lang w:eastAsia="en-GB"/>
        </w:rPr>
        <w:t>. Committee members were reminded of a specific ARAC meeting scheduled for October 21</w:t>
      </w:r>
      <w:r w:rsidRPr="002C596F">
        <w:rPr>
          <w:rFonts w:cs="Arial"/>
          <w:bCs w:val="0"/>
          <w:sz w:val="28"/>
          <w:szCs w:val="28"/>
          <w:vertAlign w:val="superscript"/>
          <w:lang w:eastAsia="en-GB"/>
        </w:rPr>
        <w:t>st</w:t>
      </w:r>
      <w:r>
        <w:rPr>
          <w:rFonts w:cs="Arial"/>
          <w:bCs w:val="0"/>
          <w:sz w:val="28"/>
          <w:szCs w:val="28"/>
          <w:lang w:eastAsia="en-GB"/>
        </w:rPr>
        <w:t>.</w:t>
      </w:r>
    </w:p>
    <w:p w14:paraId="5ED641C4" w14:textId="48306D0B" w:rsidR="002C596F" w:rsidRDefault="002C596F" w:rsidP="002C596F">
      <w:pPr>
        <w:pStyle w:val="BodyText"/>
        <w:numPr>
          <w:ilvl w:val="0"/>
          <w:numId w:val="20"/>
        </w:numPr>
        <w:rPr>
          <w:rFonts w:cs="Arial"/>
          <w:bCs w:val="0"/>
          <w:sz w:val="28"/>
          <w:szCs w:val="28"/>
          <w:lang w:eastAsia="en-GB"/>
        </w:rPr>
      </w:pPr>
      <w:r>
        <w:rPr>
          <w:rFonts w:cs="Arial"/>
          <w:bCs w:val="0"/>
          <w:sz w:val="28"/>
          <w:szCs w:val="28"/>
          <w:lang w:eastAsia="en-GB"/>
        </w:rPr>
        <w:t>Risk Management update – verbal update from Dr S Austin</w:t>
      </w:r>
    </w:p>
    <w:p w14:paraId="4557DDCC" w14:textId="1A45CC17" w:rsidR="002C596F" w:rsidRDefault="002C596F" w:rsidP="002C596F">
      <w:pPr>
        <w:pStyle w:val="BodyText"/>
        <w:numPr>
          <w:ilvl w:val="0"/>
          <w:numId w:val="20"/>
        </w:numPr>
        <w:rPr>
          <w:rFonts w:cs="Arial"/>
          <w:bCs w:val="0"/>
          <w:sz w:val="28"/>
          <w:szCs w:val="28"/>
          <w:lang w:eastAsia="en-GB"/>
        </w:rPr>
      </w:pPr>
      <w:r>
        <w:rPr>
          <w:rFonts w:cs="Arial"/>
          <w:bCs w:val="0"/>
          <w:sz w:val="28"/>
          <w:szCs w:val="28"/>
          <w:lang w:eastAsia="en-GB"/>
        </w:rPr>
        <w:t>Fraud update including NFI 23/24</w:t>
      </w:r>
    </w:p>
    <w:p w14:paraId="3272B43B" w14:textId="35EC0DC3" w:rsidR="002C596F" w:rsidRDefault="002C596F" w:rsidP="002C596F">
      <w:pPr>
        <w:pStyle w:val="BodyText"/>
        <w:numPr>
          <w:ilvl w:val="0"/>
          <w:numId w:val="20"/>
        </w:numPr>
        <w:rPr>
          <w:rFonts w:cs="Arial"/>
          <w:bCs w:val="0"/>
          <w:sz w:val="28"/>
          <w:szCs w:val="28"/>
          <w:lang w:eastAsia="en-GB"/>
        </w:rPr>
      </w:pPr>
      <w:r>
        <w:rPr>
          <w:rFonts w:cs="Arial"/>
          <w:bCs w:val="0"/>
          <w:sz w:val="28"/>
          <w:szCs w:val="28"/>
          <w:lang w:eastAsia="en-GB"/>
        </w:rPr>
        <w:t>External Audit recommendations</w:t>
      </w:r>
    </w:p>
    <w:p w14:paraId="07F37969" w14:textId="4AA36D7D" w:rsidR="002C596F" w:rsidRDefault="002C596F" w:rsidP="002C596F">
      <w:pPr>
        <w:pStyle w:val="BodyText"/>
        <w:numPr>
          <w:ilvl w:val="0"/>
          <w:numId w:val="20"/>
        </w:numPr>
        <w:rPr>
          <w:rFonts w:cs="Arial"/>
          <w:bCs w:val="0"/>
          <w:sz w:val="28"/>
          <w:szCs w:val="28"/>
          <w:lang w:eastAsia="en-GB"/>
        </w:rPr>
      </w:pPr>
      <w:r>
        <w:rPr>
          <w:rFonts w:cs="Arial"/>
          <w:bCs w:val="0"/>
          <w:sz w:val="28"/>
          <w:szCs w:val="28"/>
          <w:lang w:eastAsia="en-GB"/>
        </w:rPr>
        <w:t>Final RTTCWG</w:t>
      </w:r>
    </w:p>
    <w:p w14:paraId="3D797C43" w14:textId="1507ADD6" w:rsidR="002C596F" w:rsidRDefault="002C596F" w:rsidP="002C596F">
      <w:pPr>
        <w:pStyle w:val="BodyText"/>
        <w:numPr>
          <w:ilvl w:val="0"/>
          <w:numId w:val="20"/>
        </w:numPr>
        <w:rPr>
          <w:rFonts w:cs="Arial"/>
          <w:bCs w:val="0"/>
          <w:sz w:val="28"/>
          <w:szCs w:val="28"/>
          <w:lang w:eastAsia="en-GB"/>
        </w:rPr>
      </w:pPr>
      <w:r>
        <w:rPr>
          <w:rFonts w:cs="Arial"/>
          <w:bCs w:val="0"/>
          <w:sz w:val="28"/>
          <w:szCs w:val="28"/>
          <w:lang w:eastAsia="en-GB"/>
        </w:rPr>
        <w:t>SHSCT procurement Strategy</w:t>
      </w:r>
    </w:p>
    <w:p w14:paraId="5F008B67" w14:textId="18CBD984" w:rsidR="002C596F" w:rsidRPr="002C596F" w:rsidRDefault="002C596F" w:rsidP="002C596F">
      <w:pPr>
        <w:pStyle w:val="BodyText"/>
        <w:numPr>
          <w:ilvl w:val="0"/>
          <w:numId w:val="20"/>
        </w:numPr>
        <w:rPr>
          <w:rFonts w:cs="Arial"/>
          <w:bCs w:val="0"/>
          <w:sz w:val="28"/>
          <w:szCs w:val="28"/>
          <w:lang w:eastAsia="en-GB"/>
        </w:rPr>
      </w:pPr>
      <w:r>
        <w:rPr>
          <w:rFonts w:cs="Arial"/>
          <w:bCs w:val="0"/>
          <w:sz w:val="28"/>
          <w:szCs w:val="28"/>
          <w:lang w:eastAsia="en-GB"/>
        </w:rPr>
        <w:t>ARAC Work Programme for approval</w:t>
      </w:r>
    </w:p>
    <w:p w14:paraId="0A1246BC" w14:textId="77777777" w:rsidR="00A04E58" w:rsidRDefault="00A04E58" w:rsidP="00A04E58">
      <w:pPr>
        <w:pStyle w:val="BodyText"/>
        <w:rPr>
          <w:b/>
          <w:sz w:val="28"/>
          <w:szCs w:val="28"/>
        </w:rPr>
      </w:pPr>
    </w:p>
    <w:p w14:paraId="7A30417B" w14:textId="77777777" w:rsidR="00A04E58" w:rsidRDefault="004206C8" w:rsidP="004206C8">
      <w:pPr>
        <w:pStyle w:val="BodyText"/>
        <w:numPr>
          <w:ilvl w:val="0"/>
          <w:numId w:val="16"/>
        </w:numPr>
        <w:rPr>
          <w:b/>
          <w:sz w:val="28"/>
          <w:szCs w:val="28"/>
        </w:rPr>
      </w:pPr>
      <w:r>
        <w:rPr>
          <w:b/>
          <w:sz w:val="28"/>
          <w:szCs w:val="28"/>
        </w:rPr>
        <w:lastRenderedPageBreak/>
        <w:t>Issues for escalation to Trust Board</w:t>
      </w:r>
    </w:p>
    <w:p w14:paraId="284D1750" w14:textId="77777777" w:rsidR="00A04E58" w:rsidRDefault="00A04E58" w:rsidP="00A04E58">
      <w:pPr>
        <w:pStyle w:val="BodyText"/>
        <w:rPr>
          <w:b/>
          <w:sz w:val="28"/>
          <w:szCs w:val="28"/>
        </w:rPr>
      </w:pPr>
    </w:p>
    <w:p w14:paraId="6FD0F6BF" w14:textId="1EBD3A77" w:rsidR="00541ACA" w:rsidRDefault="002C596F" w:rsidP="002C596F">
      <w:pPr>
        <w:pStyle w:val="BodyText"/>
        <w:rPr>
          <w:bCs w:val="0"/>
          <w:sz w:val="28"/>
          <w:szCs w:val="28"/>
        </w:rPr>
      </w:pPr>
      <w:r>
        <w:rPr>
          <w:bCs w:val="0"/>
          <w:sz w:val="28"/>
          <w:szCs w:val="28"/>
        </w:rPr>
        <w:t>The Committee considered correspondence for DOH (RTTCWG), namely Chris Matthews letter dated 11 September 2024. The Departmental ARAC has taken a close interest in the increasing number of limited ass</w:t>
      </w:r>
      <w:r w:rsidR="002D580B">
        <w:rPr>
          <w:bCs w:val="0"/>
          <w:sz w:val="28"/>
          <w:szCs w:val="28"/>
        </w:rPr>
        <w:t>u</w:t>
      </w:r>
      <w:r>
        <w:rPr>
          <w:bCs w:val="0"/>
          <w:sz w:val="28"/>
          <w:szCs w:val="28"/>
        </w:rPr>
        <w:t xml:space="preserve">rances </w:t>
      </w:r>
      <w:r w:rsidR="002D580B">
        <w:rPr>
          <w:bCs w:val="0"/>
          <w:sz w:val="28"/>
          <w:szCs w:val="28"/>
        </w:rPr>
        <w:t>from</w:t>
      </w:r>
      <w:r w:rsidR="009A1E8D">
        <w:rPr>
          <w:bCs w:val="0"/>
          <w:sz w:val="28"/>
          <w:szCs w:val="28"/>
        </w:rPr>
        <w:t xml:space="preserve"> </w:t>
      </w:r>
      <w:r>
        <w:rPr>
          <w:bCs w:val="0"/>
          <w:sz w:val="28"/>
          <w:szCs w:val="28"/>
        </w:rPr>
        <w:t>audit reports</w:t>
      </w:r>
      <w:r w:rsidR="002D580B">
        <w:rPr>
          <w:bCs w:val="0"/>
          <w:sz w:val="28"/>
          <w:szCs w:val="28"/>
        </w:rPr>
        <w:t>. In relation to SHSC</w:t>
      </w:r>
      <w:r w:rsidR="009A1E8D">
        <w:rPr>
          <w:bCs w:val="0"/>
          <w:sz w:val="28"/>
          <w:szCs w:val="28"/>
        </w:rPr>
        <w:t>T, t</w:t>
      </w:r>
      <w:r w:rsidR="002D580B">
        <w:rPr>
          <w:bCs w:val="0"/>
          <w:sz w:val="28"/>
          <w:szCs w:val="28"/>
        </w:rPr>
        <w:t xml:space="preserve">he Chair welcomed </w:t>
      </w:r>
      <w:r w:rsidR="009A1E8D">
        <w:rPr>
          <w:bCs w:val="0"/>
          <w:sz w:val="28"/>
          <w:szCs w:val="28"/>
        </w:rPr>
        <w:t xml:space="preserve">Ms Aiden O’Doherty and Ms Isabel Fraser, </w:t>
      </w:r>
      <w:r w:rsidR="002D580B">
        <w:rPr>
          <w:bCs w:val="0"/>
          <w:sz w:val="28"/>
          <w:szCs w:val="28"/>
        </w:rPr>
        <w:t>representativ</w:t>
      </w:r>
      <w:r w:rsidR="009A1E8D">
        <w:rPr>
          <w:bCs w:val="0"/>
          <w:sz w:val="28"/>
          <w:szCs w:val="28"/>
        </w:rPr>
        <w:t xml:space="preserve">es </w:t>
      </w:r>
      <w:r w:rsidR="002D580B">
        <w:rPr>
          <w:bCs w:val="0"/>
          <w:sz w:val="28"/>
          <w:szCs w:val="28"/>
        </w:rPr>
        <w:t>from DOH sponsor branch who joined the meeting via Teams. Members were reminded of the need for increased and close scrutiny of unimplemented previous internal audit recommendations and our specific ARAC meeting on 21 October on this subject.</w:t>
      </w:r>
    </w:p>
    <w:p w14:paraId="3B20750A" w14:textId="77777777" w:rsidR="002D580B" w:rsidRDefault="002D580B" w:rsidP="002C596F">
      <w:pPr>
        <w:pStyle w:val="BodyText"/>
        <w:rPr>
          <w:bCs w:val="0"/>
          <w:sz w:val="28"/>
          <w:szCs w:val="28"/>
        </w:rPr>
      </w:pPr>
    </w:p>
    <w:p w14:paraId="3AFB6D13" w14:textId="0056DDF4" w:rsidR="002D580B" w:rsidRPr="002D580B" w:rsidRDefault="002D580B" w:rsidP="002C596F">
      <w:pPr>
        <w:pStyle w:val="BodyText"/>
        <w:rPr>
          <w:bCs w:val="0"/>
          <w:sz w:val="28"/>
          <w:szCs w:val="28"/>
        </w:rPr>
      </w:pPr>
      <w:r>
        <w:rPr>
          <w:bCs w:val="0"/>
          <w:sz w:val="28"/>
          <w:szCs w:val="28"/>
        </w:rPr>
        <w:t>The Board should note the requirement to ensure close scrutin</w:t>
      </w:r>
      <w:r w:rsidR="006016FD">
        <w:rPr>
          <w:bCs w:val="0"/>
          <w:sz w:val="28"/>
          <w:szCs w:val="28"/>
        </w:rPr>
        <w:t>y on the progress with implementation of historic limited assurance if the overall situation is to improve.</w:t>
      </w:r>
    </w:p>
    <w:p w14:paraId="3E96EAB5" w14:textId="77777777" w:rsidR="00541ACA" w:rsidRDefault="00541ACA" w:rsidP="00541ACA">
      <w:pPr>
        <w:pStyle w:val="BodyText"/>
        <w:rPr>
          <w:b/>
          <w:sz w:val="28"/>
          <w:szCs w:val="28"/>
        </w:rPr>
      </w:pPr>
    </w:p>
    <w:p w14:paraId="3EB6FC31" w14:textId="77777777" w:rsidR="008D7B59" w:rsidRDefault="009C2F30" w:rsidP="00541ACA">
      <w:pPr>
        <w:pStyle w:val="BodyText"/>
        <w:numPr>
          <w:ilvl w:val="0"/>
          <w:numId w:val="16"/>
        </w:numPr>
        <w:rPr>
          <w:b/>
          <w:sz w:val="28"/>
          <w:szCs w:val="28"/>
        </w:rPr>
      </w:pPr>
      <w:r>
        <w:rPr>
          <w:b/>
          <w:sz w:val="28"/>
          <w:szCs w:val="28"/>
        </w:rPr>
        <w:t xml:space="preserve">Action(s) requested/required of Trust Board </w:t>
      </w:r>
      <w:r w:rsidR="00A62D8D" w:rsidRPr="00A04E58">
        <w:rPr>
          <w:b/>
          <w:sz w:val="28"/>
          <w:szCs w:val="28"/>
        </w:rPr>
        <w:t xml:space="preserve"> </w:t>
      </w:r>
    </w:p>
    <w:p w14:paraId="0CF5C6DC" w14:textId="77777777" w:rsidR="00541ACA" w:rsidRDefault="00541ACA" w:rsidP="00541ACA">
      <w:pPr>
        <w:pStyle w:val="BodyText"/>
        <w:ind w:left="360"/>
        <w:rPr>
          <w:b/>
          <w:sz w:val="28"/>
          <w:szCs w:val="28"/>
        </w:rPr>
      </w:pPr>
    </w:p>
    <w:p w14:paraId="221DF6EE" w14:textId="77777777" w:rsidR="00903035" w:rsidRDefault="00541ACA" w:rsidP="00903035">
      <w:pPr>
        <w:pStyle w:val="NormalWeb"/>
        <w:spacing w:before="0" w:beforeAutospacing="0" w:after="0" w:afterAutospacing="0"/>
        <w:ind w:left="352" w:firstLine="11"/>
        <w:rPr>
          <w:rFonts w:ascii="Arial" w:hAnsi="Arial" w:cs="Arial"/>
          <w:color w:val="161B1C"/>
          <w:sz w:val="28"/>
          <w:szCs w:val="28"/>
        </w:rPr>
      </w:pPr>
      <w:r>
        <w:rPr>
          <w:rFonts w:ascii="Arial" w:hAnsi="Arial" w:cs="Arial"/>
          <w:color w:val="161B1C"/>
          <w:sz w:val="28"/>
          <w:szCs w:val="28"/>
        </w:rPr>
        <w:t>The Board are asked to</w:t>
      </w:r>
      <w:r w:rsidR="00903035">
        <w:rPr>
          <w:rFonts w:ascii="Arial" w:hAnsi="Arial" w:cs="Arial"/>
          <w:color w:val="161B1C"/>
          <w:sz w:val="28"/>
          <w:szCs w:val="28"/>
        </w:rPr>
        <w:t>:</w:t>
      </w:r>
    </w:p>
    <w:p w14:paraId="00EA1AE1" w14:textId="6E0BF188" w:rsidR="00903035" w:rsidRDefault="00903035" w:rsidP="00903035">
      <w:pPr>
        <w:pStyle w:val="NormalWeb"/>
        <w:numPr>
          <w:ilvl w:val="0"/>
          <w:numId w:val="19"/>
        </w:numPr>
        <w:spacing w:before="0" w:beforeAutospacing="0"/>
        <w:rPr>
          <w:rFonts w:ascii="Arial" w:hAnsi="Arial" w:cs="Arial"/>
          <w:color w:val="161B1C"/>
          <w:sz w:val="28"/>
          <w:szCs w:val="28"/>
        </w:rPr>
      </w:pPr>
      <w:r>
        <w:rPr>
          <w:rFonts w:ascii="Arial" w:hAnsi="Arial" w:cs="Arial"/>
          <w:color w:val="161B1C"/>
          <w:sz w:val="28"/>
          <w:szCs w:val="28"/>
        </w:rPr>
        <w:t>N</w:t>
      </w:r>
      <w:r w:rsidR="00541ACA">
        <w:rPr>
          <w:rFonts w:ascii="Arial" w:hAnsi="Arial" w:cs="Arial"/>
          <w:color w:val="161B1C"/>
          <w:sz w:val="28"/>
          <w:szCs w:val="28"/>
        </w:rPr>
        <w:t>ote</w:t>
      </w:r>
      <w:r w:rsidR="00541ACA" w:rsidRPr="00541ACA">
        <w:rPr>
          <w:rFonts w:ascii="Arial" w:hAnsi="Arial" w:cs="Arial"/>
          <w:color w:val="161B1C"/>
          <w:sz w:val="28"/>
          <w:szCs w:val="28"/>
        </w:rPr>
        <w:t xml:space="preserve"> Minutes of </w:t>
      </w:r>
      <w:r w:rsidR="00541ACA">
        <w:rPr>
          <w:rFonts w:ascii="Arial" w:hAnsi="Arial" w:cs="Arial"/>
          <w:color w:val="161B1C"/>
          <w:sz w:val="28"/>
          <w:szCs w:val="28"/>
        </w:rPr>
        <w:t xml:space="preserve">the ARAC </w:t>
      </w:r>
      <w:r w:rsidR="00541ACA" w:rsidRPr="00541ACA">
        <w:rPr>
          <w:rFonts w:ascii="Arial" w:hAnsi="Arial" w:cs="Arial"/>
          <w:color w:val="161B1C"/>
          <w:sz w:val="28"/>
          <w:szCs w:val="28"/>
        </w:rPr>
        <w:t xml:space="preserve">meeting held on </w:t>
      </w:r>
      <w:r w:rsidR="00087E25">
        <w:rPr>
          <w:rFonts w:ascii="Arial" w:hAnsi="Arial" w:cs="Arial"/>
          <w:color w:val="161B1C"/>
          <w:sz w:val="28"/>
          <w:szCs w:val="28"/>
        </w:rPr>
        <w:t>2</w:t>
      </w:r>
      <w:r w:rsidR="00087E25" w:rsidRPr="00087E25">
        <w:rPr>
          <w:rFonts w:ascii="Arial" w:hAnsi="Arial" w:cs="Arial"/>
          <w:color w:val="161B1C"/>
          <w:sz w:val="28"/>
          <w:szCs w:val="28"/>
          <w:vertAlign w:val="superscript"/>
        </w:rPr>
        <w:t>nd</w:t>
      </w:r>
      <w:r w:rsidR="00087E25">
        <w:rPr>
          <w:rFonts w:ascii="Arial" w:hAnsi="Arial" w:cs="Arial"/>
          <w:color w:val="161B1C"/>
          <w:sz w:val="28"/>
          <w:szCs w:val="28"/>
        </w:rPr>
        <w:t xml:space="preserve"> May </w:t>
      </w:r>
      <w:r w:rsidR="00541ACA" w:rsidRPr="00541ACA">
        <w:rPr>
          <w:rFonts w:ascii="Arial" w:hAnsi="Arial" w:cs="Arial"/>
          <w:color w:val="161B1C"/>
          <w:sz w:val="28"/>
          <w:szCs w:val="28"/>
        </w:rPr>
        <w:t>202</w:t>
      </w:r>
      <w:r>
        <w:rPr>
          <w:rFonts w:ascii="Arial" w:hAnsi="Arial" w:cs="Arial"/>
          <w:color w:val="161B1C"/>
          <w:sz w:val="28"/>
          <w:szCs w:val="28"/>
        </w:rPr>
        <w:t>4</w:t>
      </w:r>
    </w:p>
    <w:p w14:paraId="6FA1C351" w14:textId="408DBEBE" w:rsidR="00087E25" w:rsidRDefault="00087E25" w:rsidP="00903035">
      <w:pPr>
        <w:pStyle w:val="NormalWeb"/>
        <w:numPr>
          <w:ilvl w:val="0"/>
          <w:numId w:val="19"/>
        </w:numPr>
        <w:spacing w:before="0" w:beforeAutospacing="0"/>
        <w:rPr>
          <w:rFonts w:ascii="Arial" w:hAnsi="Arial" w:cs="Arial"/>
          <w:color w:val="161B1C"/>
          <w:sz w:val="28"/>
          <w:szCs w:val="28"/>
        </w:rPr>
      </w:pPr>
      <w:r>
        <w:rPr>
          <w:rFonts w:ascii="Arial" w:hAnsi="Arial" w:cs="Arial"/>
          <w:color w:val="161B1C"/>
          <w:sz w:val="28"/>
          <w:szCs w:val="28"/>
        </w:rPr>
        <w:t>Note Minutes of the ARAC meeting held on 17</w:t>
      </w:r>
      <w:r w:rsidRPr="00087E25">
        <w:rPr>
          <w:rFonts w:ascii="Arial" w:hAnsi="Arial" w:cs="Arial"/>
          <w:color w:val="161B1C"/>
          <w:sz w:val="28"/>
          <w:szCs w:val="28"/>
          <w:vertAlign w:val="superscript"/>
        </w:rPr>
        <w:t>th</w:t>
      </w:r>
      <w:r>
        <w:rPr>
          <w:rFonts w:ascii="Arial" w:hAnsi="Arial" w:cs="Arial"/>
          <w:color w:val="161B1C"/>
          <w:sz w:val="28"/>
          <w:szCs w:val="28"/>
        </w:rPr>
        <w:t xml:space="preserve"> June 2024</w:t>
      </w:r>
    </w:p>
    <w:p w14:paraId="471BB262" w14:textId="4920CCE0" w:rsidR="000733E9" w:rsidRPr="000733E9" w:rsidRDefault="00903035" w:rsidP="000733E9">
      <w:pPr>
        <w:pStyle w:val="NormalWeb"/>
        <w:numPr>
          <w:ilvl w:val="0"/>
          <w:numId w:val="19"/>
        </w:numPr>
        <w:spacing w:before="0" w:beforeAutospacing="0"/>
        <w:rPr>
          <w:rFonts w:ascii="Arial" w:hAnsi="Arial" w:cs="Arial"/>
          <w:color w:val="161B1C"/>
          <w:sz w:val="28"/>
          <w:szCs w:val="28"/>
        </w:rPr>
      </w:pPr>
      <w:r>
        <w:rPr>
          <w:rFonts w:ascii="Arial" w:hAnsi="Arial" w:cs="Arial"/>
          <w:color w:val="161B1C"/>
          <w:sz w:val="28"/>
          <w:szCs w:val="28"/>
        </w:rPr>
        <w:t xml:space="preserve">Note </w:t>
      </w:r>
      <w:r w:rsidR="00541ACA" w:rsidRPr="00903035">
        <w:rPr>
          <w:rFonts w:ascii="Arial" w:hAnsi="Arial" w:cs="Arial"/>
          <w:color w:val="161B1C"/>
          <w:sz w:val="28"/>
          <w:szCs w:val="28"/>
        </w:rPr>
        <w:t xml:space="preserve">Committee </w:t>
      </w:r>
      <w:r w:rsidR="00087E25">
        <w:rPr>
          <w:rFonts w:ascii="Arial" w:hAnsi="Arial" w:cs="Arial"/>
          <w:color w:val="161B1C"/>
          <w:sz w:val="28"/>
          <w:szCs w:val="28"/>
        </w:rPr>
        <w:t>Work Programme 2025</w:t>
      </w:r>
    </w:p>
    <w:p w14:paraId="73142042" w14:textId="77777777" w:rsidR="000237AC" w:rsidRDefault="000237AC" w:rsidP="000733E9">
      <w:pPr>
        <w:pStyle w:val="BodyText"/>
        <w:rPr>
          <w:sz w:val="24"/>
          <w:szCs w:val="24"/>
        </w:rPr>
      </w:pPr>
    </w:p>
    <w:p w14:paraId="66266D66" w14:textId="77777777" w:rsidR="00262E86" w:rsidRDefault="00262E86" w:rsidP="006D6C1F">
      <w:pPr>
        <w:pStyle w:val="BodyText"/>
        <w:ind w:left="502"/>
        <w:rPr>
          <w:sz w:val="24"/>
          <w:szCs w:val="24"/>
        </w:rPr>
      </w:pPr>
    </w:p>
    <w:p w14:paraId="6B3FD1C5" w14:textId="77777777" w:rsidR="00D36C47" w:rsidRPr="00087E25" w:rsidRDefault="00541ACA" w:rsidP="000733E9">
      <w:pPr>
        <w:jc w:val="both"/>
        <w:rPr>
          <w:rFonts w:ascii="Bradley Hand ITC" w:hAnsi="Bradley Hand ITC" w:cs="Arial"/>
          <w:b/>
          <w:bCs/>
          <w:sz w:val="36"/>
          <w:szCs w:val="36"/>
        </w:rPr>
      </w:pPr>
      <w:r w:rsidRPr="00087E25">
        <w:rPr>
          <w:rFonts w:ascii="Bradley Hand ITC" w:hAnsi="Bradley Hand ITC" w:cs="Arial"/>
          <w:b/>
          <w:bCs/>
          <w:sz w:val="36"/>
          <w:szCs w:val="36"/>
        </w:rPr>
        <w:t>Martin McDonald</w:t>
      </w:r>
    </w:p>
    <w:p w14:paraId="0A5F6C1B" w14:textId="77777777" w:rsidR="00541ACA" w:rsidRPr="000733E9" w:rsidRDefault="00541ACA" w:rsidP="00A04E58">
      <w:pPr>
        <w:spacing w:line="276" w:lineRule="auto"/>
        <w:jc w:val="both"/>
        <w:rPr>
          <w:rFonts w:cs="Arial"/>
          <w:b/>
          <w:bCs/>
        </w:rPr>
      </w:pPr>
      <w:r w:rsidRPr="000733E9">
        <w:rPr>
          <w:rFonts w:cs="Arial"/>
          <w:b/>
          <w:bCs/>
        </w:rPr>
        <w:t>Chair ARAC</w:t>
      </w:r>
    </w:p>
    <w:p w14:paraId="09C2ECE7" w14:textId="0B095324" w:rsidR="00541ACA" w:rsidRPr="000733E9" w:rsidRDefault="00087E25" w:rsidP="00A04E58">
      <w:pPr>
        <w:spacing w:line="276" w:lineRule="auto"/>
        <w:jc w:val="both"/>
        <w:rPr>
          <w:rFonts w:cs="Arial"/>
          <w:b/>
          <w:bCs/>
        </w:rPr>
      </w:pPr>
      <w:r w:rsidRPr="000733E9">
        <w:rPr>
          <w:rFonts w:cs="Arial"/>
          <w:b/>
          <w:bCs/>
        </w:rPr>
        <w:t>Date:</w:t>
      </w:r>
      <w:r w:rsidR="002D580B">
        <w:rPr>
          <w:rFonts w:cs="Arial"/>
          <w:b/>
          <w:bCs/>
        </w:rPr>
        <w:t xml:space="preserve"> 15.11.24</w:t>
      </w:r>
    </w:p>
    <w:p w14:paraId="0A6B8C05" w14:textId="77777777" w:rsidR="009A1E8D" w:rsidRPr="00541ACA" w:rsidRDefault="009A1E8D" w:rsidP="00A04E58">
      <w:pPr>
        <w:spacing w:line="276" w:lineRule="auto"/>
        <w:jc w:val="both"/>
        <w:rPr>
          <w:rFonts w:cs="Arial"/>
          <w:b/>
          <w:bCs/>
          <w:sz w:val="24"/>
          <w:szCs w:val="24"/>
        </w:rPr>
      </w:pPr>
    </w:p>
    <w:sectPr w:rsidR="009A1E8D" w:rsidRPr="00541ACA" w:rsidSect="000733E9">
      <w:headerReference w:type="default" r:id="rId9"/>
      <w:footerReference w:type="even" r:id="rId10"/>
      <w:footerReference w:type="default" r:id="rId11"/>
      <w:pgSz w:w="11906" w:h="16838"/>
      <w:pgMar w:top="284" w:right="1440"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45F25" w14:textId="77777777" w:rsidR="0046139C" w:rsidRDefault="0046139C">
      <w:r>
        <w:separator/>
      </w:r>
    </w:p>
  </w:endnote>
  <w:endnote w:type="continuationSeparator" w:id="0">
    <w:p w14:paraId="12C4E512" w14:textId="77777777" w:rsidR="0046139C" w:rsidRDefault="0046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839E" w14:textId="77777777" w:rsidR="00103717" w:rsidRDefault="00512796" w:rsidP="00A82B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3370B" w14:textId="77777777" w:rsidR="00103717" w:rsidRDefault="00103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FD52" w14:textId="77777777" w:rsidR="00103717" w:rsidRDefault="00512796">
    <w:pPr>
      <w:pStyle w:val="Footer"/>
      <w:jc w:val="center"/>
    </w:pPr>
    <w:r>
      <w:fldChar w:fldCharType="begin"/>
    </w:r>
    <w:r>
      <w:instrText xml:space="preserve"> PAGE   \* MERGEFORMAT </w:instrText>
    </w:r>
    <w:r>
      <w:fldChar w:fldCharType="separate"/>
    </w:r>
    <w:r w:rsidR="004206C8">
      <w:rPr>
        <w:noProof/>
      </w:rPr>
      <w:t>1</w:t>
    </w:r>
    <w:r>
      <w:rPr>
        <w:noProof/>
      </w:rPr>
      <w:fldChar w:fldCharType="end"/>
    </w:r>
  </w:p>
  <w:p w14:paraId="62DC01B0" w14:textId="77777777" w:rsidR="00103717" w:rsidRDefault="00103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3F70F" w14:textId="77777777" w:rsidR="0046139C" w:rsidRDefault="0046139C">
      <w:r>
        <w:separator/>
      </w:r>
    </w:p>
  </w:footnote>
  <w:footnote w:type="continuationSeparator" w:id="0">
    <w:p w14:paraId="276BB696" w14:textId="77777777" w:rsidR="0046139C" w:rsidRDefault="00461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5645" w14:textId="77777777" w:rsidR="00103717" w:rsidRPr="0012680B" w:rsidRDefault="00103717" w:rsidP="0012680B">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4450"/>
    <w:multiLevelType w:val="hybridMultilevel"/>
    <w:tmpl w:val="C4A6C02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 w15:restartNumberingAfterBreak="0">
    <w:nsid w:val="05FF3B6D"/>
    <w:multiLevelType w:val="hybridMultilevel"/>
    <w:tmpl w:val="F7D8DE70"/>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67E4EDA"/>
    <w:multiLevelType w:val="hybridMultilevel"/>
    <w:tmpl w:val="66F096EC"/>
    <w:lvl w:ilvl="0" w:tplc="147059BC">
      <w:start w:val="1"/>
      <w:numFmt w:val="decimal"/>
      <w:lvlText w:val="%1."/>
      <w:lvlJc w:val="left"/>
      <w:pPr>
        <w:ind w:left="36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65299"/>
    <w:multiLevelType w:val="hybridMultilevel"/>
    <w:tmpl w:val="B3762C6A"/>
    <w:lvl w:ilvl="0" w:tplc="0809000F">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89119D"/>
    <w:multiLevelType w:val="hybridMultilevel"/>
    <w:tmpl w:val="2F3A25DA"/>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D7A0C28"/>
    <w:multiLevelType w:val="hybridMultilevel"/>
    <w:tmpl w:val="152EC6EA"/>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2DA55676"/>
    <w:multiLevelType w:val="hybridMultilevel"/>
    <w:tmpl w:val="DA0EE28E"/>
    <w:lvl w:ilvl="0" w:tplc="30825492">
      <w:start w:val="17"/>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2DDE542F"/>
    <w:multiLevelType w:val="hybridMultilevel"/>
    <w:tmpl w:val="959281CE"/>
    <w:lvl w:ilvl="0" w:tplc="BBE27C8C">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DE240B"/>
    <w:multiLevelType w:val="hybridMultilevel"/>
    <w:tmpl w:val="F3467B54"/>
    <w:lvl w:ilvl="0" w:tplc="8036372C">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4A857D5"/>
    <w:multiLevelType w:val="hybridMultilevel"/>
    <w:tmpl w:val="C1CADF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EC55A3"/>
    <w:multiLevelType w:val="hybridMultilevel"/>
    <w:tmpl w:val="4C2487CA"/>
    <w:lvl w:ilvl="0" w:tplc="F9083B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A4733D"/>
    <w:multiLevelType w:val="hybridMultilevel"/>
    <w:tmpl w:val="72CEED5A"/>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3E516CBF"/>
    <w:multiLevelType w:val="hybridMultilevel"/>
    <w:tmpl w:val="8EC0F4CE"/>
    <w:lvl w:ilvl="0" w:tplc="A50658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E6737B"/>
    <w:multiLevelType w:val="hybridMultilevel"/>
    <w:tmpl w:val="1E6A511E"/>
    <w:lvl w:ilvl="0" w:tplc="98E29C4C">
      <w:start w:val="1"/>
      <w:numFmt w:val="decimal"/>
      <w:lvlText w:val="%1."/>
      <w:lvlJc w:val="left"/>
      <w:pPr>
        <w:ind w:left="36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551840"/>
    <w:multiLevelType w:val="hybridMultilevel"/>
    <w:tmpl w:val="243C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EE7009"/>
    <w:multiLevelType w:val="hybridMultilevel"/>
    <w:tmpl w:val="B0624FB2"/>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6" w15:restartNumberingAfterBreak="0">
    <w:nsid w:val="683F0E75"/>
    <w:multiLevelType w:val="hybridMultilevel"/>
    <w:tmpl w:val="19785B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9AC2983"/>
    <w:multiLevelType w:val="hybridMultilevel"/>
    <w:tmpl w:val="3D64969C"/>
    <w:lvl w:ilvl="0" w:tplc="D79072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C0550A"/>
    <w:multiLevelType w:val="hybridMultilevel"/>
    <w:tmpl w:val="E1A640DA"/>
    <w:lvl w:ilvl="0" w:tplc="A7D41F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A17C6D"/>
    <w:multiLevelType w:val="hybridMultilevel"/>
    <w:tmpl w:val="4FACF61E"/>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972753136">
    <w:abstractNumId w:val="3"/>
  </w:num>
  <w:num w:numId="2" w16cid:durableId="947851658">
    <w:abstractNumId w:val="5"/>
  </w:num>
  <w:num w:numId="3" w16cid:durableId="1542864934">
    <w:abstractNumId w:val="4"/>
  </w:num>
  <w:num w:numId="4" w16cid:durableId="781656837">
    <w:abstractNumId w:val="0"/>
  </w:num>
  <w:num w:numId="5" w16cid:durableId="418718351">
    <w:abstractNumId w:val="19"/>
  </w:num>
  <w:num w:numId="6" w16cid:durableId="166143437">
    <w:abstractNumId w:val="1"/>
  </w:num>
  <w:num w:numId="7" w16cid:durableId="925503442">
    <w:abstractNumId w:val="11"/>
  </w:num>
  <w:num w:numId="8" w16cid:durableId="1167939531">
    <w:abstractNumId w:val="2"/>
  </w:num>
  <w:num w:numId="9" w16cid:durableId="1808860034">
    <w:abstractNumId w:val="15"/>
  </w:num>
  <w:num w:numId="10" w16cid:durableId="580409663">
    <w:abstractNumId w:val="10"/>
  </w:num>
  <w:num w:numId="11" w16cid:durableId="2056006904">
    <w:abstractNumId w:val="13"/>
  </w:num>
  <w:num w:numId="12" w16cid:durableId="453912349">
    <w:abstractNumId w:val="6"/>
  </w:num>
  <w:num w:numId="13" w16cid:durableId="1724206940">
    <w:abstractNumId w:val="8"/>
  </w:num>
  <w:num w:numId="14" w16cid:durableId="183633079">
    <w:abstractNumId w:val="7"/>
  </w:num>
  <w:num w:numId="15" w16cid:durableId="1159611480">
    <w:abstractNumId w:val="12"/>
  </w:num>
  <w:num w:numId="16" w16cid:durableId="489294845">
    <w:abstractNumId w:val="16"/>
  </w:num>
  <w:num w:numId="17" w16cid:durableId="793252727">
    <w:abstractNumId w:val="18"/>
  </w:num>
  <w:num w:numId="18" w16cid:durableId="1863782574">
    <w:abstractNumId w:val="14"/>
  </w:num>
  <w:num w:numId="19" w16cid:durableId="1285190559">
    <w:abstractNumId w:val="17"/>
  </w:num>
  <w:num w:numId="20" w16cid:durableId="13294025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96"/>
    <w:rsid w:val="00011C0F"/>
    <w:rsid w:val="000237AC"/>
    <w:rsid w:val="00035EBE"/>
    <w:rsid w:val="000442CB"/>
    <w:rsid w:val="00044440"/>
    <w:rsid w:val="00047755"/>
    <w:rsid w:val="0005401B"/>
    <w:rsid w:val="00056120"/>
    <w:rsid w:val="000562ED"/>
    <w:rsid w:val="0005758A"/>
    <w:rsid w:val="00057BA7"/>
    <w:rsid w:val="00063FFB"/>
    <w:rsid w:val="0006457B"/>
    <w:rsid w:val="000733E9"/>
    <w:rsid w:val="00085E24"/>
    <w:rsid w:val="000860EF"/>
    <w:rsid w:val="00087E25"/>
    <w:rsid w:val="0009032A"/>
    <w:rsid w:val="000969BA"/>
    <w:rsid w:val="00096CFB"/>
    <w:rsid w:val="000977F6"/>
    <w:rsid w:val="000B1C4C"/>
    <w:rsid w:val="000B4A10"/>
    <w:rsid w:val="000C238A"/>
    <w:rsid w:val="000C3664"/>
    <w:rsid w:val="000C5620"/>
    <w:rsid w:val="000C6FE2"/>
    <w:rsid w:val="000D3DD3"/>
    <w:rsid w:val="000D4397"/>
    <w:rsid w:val="000D664E"/>
    <w:rsid w:val="000E23C3"/>
    <w:rsid w:val="000E348A"/>
    <w:rsid w:val="000F38BB"/>
    <w:rsid w:val="00103717"/>
    <w:rsid w:val="00112858"/>
    <w:rsid w:val="0011746D"/>
    <w:rsid w:val="00120D96"/>
    <w:rsid w:val="00121FB2"/>
    <w:rsid w:val="0013032F"/>
    <w:rsid w:val="00132771"/>
    <w:rsid w:val="00146EA4"/>
    <w:rsid w:val="00147FCA"/>
    <w:rsid w:val="001522CE"/>
    <w:rsid w:val="00164C2D"/>
    <w:rsid w:val="00170508"/>
    <w:rsid w:val="001723A9"/>
    <w:rsid w:val="0017349C"/>
    <w:rsid w:val="00180B23"/>
    <w:rsid w:val="001837DF"/>
    <w:rsid w:val="00193AE7"/>
    <w:rsid w:val="00193B01"/>
    <w:rsid w:val="001A109F"/>
    <w:rsid w:val="001A26DC"/>
    <w:rsid w:val="001A6458"/>
    <w:rsid w:val="001A7767"/>
    <w:rsid w:val="001A7B05"/>
    <w:rsid w:val="001B15A0"/>
    <w:rsid w:val="001C367E"/>
    <w:rsid w:val="001C4525"/>
    <w:rsid w:val="001D2813"/>
    <w:rsid w:val="001D3274"/>
    <w:rsid w:val="001D5200"/>
    <w:rsid w:val="001D6302"/>
    <w:rsid w:val="001E7116"/>
    <w:rsid w:val="001F5F42"/>
    <w:rsid w:val="002015B2"/>
    <w:rsid w:val="0020478B"/>
    <w:rsid w:val="002231A0"/>
    <w:rsid w:val="00224AE9"/>
    <w:rsid w:val="0022747B"/>
    <w:rsid w:val="00241291"/>
    <w:rsid w:val="00245797"/>
    <w:rsid w:val="00245EBD"/>
    <w:rsid w:val="00254B68"/>
    <w:rsid w:val="00262E86"/>
    <w:rsid w:val="00270310"/>
    <w:rsid w:val="002711D6"/>
    <w:rsid w:val="00273AFC"/>
    <w:rsid w:val="002768F7"/>
    <w:rsid w:val="00281643"/>
    <w:rsid w:val="00287CC0"/>
    <w:rsid w:val="00292F47"/>
    <w:rsid w:val="00294DA5"/>
    <w:rsid w:val="002950DD"/>
    <w:rsid w:val="00296BDE"/>
    <w:rsid w:val="00297D24"/>
    <w:rsid w:val="002A12F7"/>
    <w:rsid w:val="002C4795"/>
    <w:rsid w:val="002C596F"/>
    <w:rsid w:val="002D1534"/>
    <w:rsid w:val="002D580B"/>
    <w:rsid w:val="002E1F17"/>
    <w:rsid w:val="002E4D7C"/>
    <w:rsid w:val="002E5C75"/>
    <w:rsid w:val="002F4BB0"/>
    <w:rsid w:val="002F7281"/>
    <w:rsid w:val="003020A0"/>
    <w:rsid w:val="003108D9"/>
    <w:rsid w:val="00323A60"/>
    <w:rsid w:val="00342EEC"/>
    <w:rsid w:val="00344FB2"/>
    <w:rsid w:val="0035402D"/>
    <w:rsid w:val="00361189"/>
    <w:rsid w:val="0036331B"/>
    <w:rsid w:val="00367176"/>
    <w:rsid w:val="00371652"/>
    <w:rsid w:val="00373D75"/>
    <w:rsid w:val="00381783"/>
    <w:rsid w:val="00381A1E"/>
    <w:rsid w:val="003A17D1"/>
    <w:rsid w:val="003A4AB2"/>
    <w:rsid w:val="003C173C"/>
    <w:rsid w:val="003C27F8"/>
    <w:rsid w:val="003C3964"/>
    <w:rsid w:val="003C65E2"/>
    <w:rsid w:val="003D2297"/>
    <w:rsid w:val="003E048D"/>
    <w:rsid w:val="003E30B8"/>
    <w:rsid w:val="003F219A"/>
    <w:rsid w:val="003F2797"/>
    <w:rsid w:val="00405BBD"/>
    <w:rsid w:val="004130FF"/>
    <w:rsid w:val="00415F77"/>
    <w:rsid w:val="00417A51"/>
    <w:rsid w:val="0042053D"/>
    <w:rsid w:val="004206C8"/>
    <w:rsid w:val="004366C7"/>
    <w:rsid w:val="00436968"/>
    <w:rsid w:val="00437A53"/>
    <w:rsid w:val="00441C7F"/>
    <w:rsid w:val="0044724D"/>
    <w:rsid w:val="004478FF"/>
    <w:rsid w:val="0045765D"/>
    <w:rsid w:val="0046139C"/>
    <w:rsid w:val="004655EC"/>
    <w:rsid w:val="00467CA6"/>
    <w:rsid w:val="004842B3"/>
    <w:rsid w:val="0049017E"/>
    <w:rsid w:val="004A42EB"/>
    <w:rsid w:val="004B31D2"/>
    <w:rsid w:val="004B7C13"/>
    <w:rsid w:val="004C2D83"/>
    <w:rsid w:val="004C6FDD"/>
    <w:rsid w:val="004E5537"/>
    <w:rsid w:val="00504332"/>
    <w:rsid w:val="00506618"/>
    <w:rsid w:val="00512796"/>
    <w:rsid w:val="005178A9"/>
    <w:rsid w:val="00534E1C"/>
    <w:rsid w:val="0053676E"/>
    <w:rsid w:val="00541ACA"/>
    <w:rsid w:val="0054489D"/>
    <w:rsid w:val="00545E5D"/>
    <w:rsid w:val="00557373"/>
    <w:rsid w:val="00561CD2"/>
    <w:rsid w:val="0056405D"/>
    <w:rsid w:val="005641BA"/>
    <w:rsid w:val="005647C6"/>
    <w:rsid w:val="005679E2"/>
    <w:rsid w:val="005719DF"/>
    <w:rsid w:val="00573BDE"/>
    <w:rsid w:val="0057659E"/>
    <w:rsid w:val="00581E22"/>
    <w:rsid w:val="005846C0"/>
    <w:rsid w:val="0059604E"/>
    <w:rsid w:val="00596B82"/>
    <w:rsid w:val="005A12B4"/>
    <w:rsid w:val="005A553F"/>
    <w:rsid w:val="005C056C"/>
    <w:rsid w:val="005C5044"/>
    <w:rsid w:val="005D00AA"/>
    <w:rsid w:val="005D4CDE"/>
    <w:rsid w:val="005D4E20"/>
    <w:rsid w:val="005E3E56"/>
    <w:rsid w:val="005E6CD5"/>
    <w:rsid w:val="005E72F0"/>
    <w:rsid w:val="005F1F1E"/>
    <w:rsid w:val="006016FD"/>
    <w:rsid w:val="00602A3C"/>
    <w:rsid w:val="006030E5"/>
    <w:rsid w:val="00607790"/>
    <w:rsid w:val="00617A8A"/>
    <w:rsid w:val="0062268F"/>
    <w:rsid w:val="00622E31"/>
    <w:rsid w:val="006243D7"/>
    <w:rsid w:val="006430F1"/>
    <w:rsid w:val="00652DA6"/>
    <w:rsid w:val="006625E8"/>
    <w:rsid w:val="00674D0D"/>
    <w:rsid w:val="00682CD5"/>
    <w:rsid w:val="006909FD"/>
    <w:rsid w:val="006A2E22"/>
    <w:rsid w:val="006A4921"/>
    <w:rsid w:val="006A578C"/>
    <w:rsid w:val="006C2CF3"/>
    <w:rsid w:val="006C3092"/>
    <w:rsid w:val="006C4D3E"/>
    <w:rsid w:val="006D6C1F"/>
    <w:rsid w:val="006E0A31"/>
    <w:rsid w:val="006E24F5"/>
    <w:rsid w:val="006E2909"/>
    <w:rsid w:val="006E2BD8"/>
    <w:rsid w:val="006F12A4"/>
    <w:rsid w:val="006F38E0"/>
    <w:rsid w:val="00702110"/>
    <w:rsid w:val="00716BC0"/>
    <w:rsid w:val="007177CA"/>
    <w:rsid w:val="00736A59"/>
    <w:rsid w:val="007432A2"/>
    <w:rsid w:val="0074365F"/>
    <w:rsid w:val="0074380E"/>
    <w:rsid w:val="00754960"/>
    <w:rsid w:val="00763814"/>
    <w:rsid w:val="00763C2D"/>
    <w:rsid w:val="0077037D"/>
    <w:rsid w:val="00784CB0"/>
    <w:rsid w:val="007873F9"/>
    <w:rsid w:val="00792CEF"/>
    <w:rsid w:val="00792D06"/>
    <w:rsid w:val="007933A6"/>
    <w:rsid w:val="007A7288"/>
    <w:rsid w:val="007B29DB"/>
    <w:rsid w:val="007D65FF"/>
    <w:rsid w:val="007E00A4"/>
    <w:rsid w:val="007E6625"/>
    <w:rsid w:val="007E6D96"/>
    <w:rsid w:val="007F08B3"/>
    <w:rsid w:val="008037FE"/>
    <w:rsid w:val="00827185"/>
    <w:rsid w:val="0082786E"/>
    <w:rsid w:val="00831A02"/>
    <w:rsid w:val="00843864"/>
    <w:rsid w:val="008546A2"/>
    <w:rsid w:val="00867D6F"/>
    <w:rsid w:val="00871F8F"/>
    <w:rsid w:val="00871FF7"/>
    <w:rsid w:val="0087316A"/>
    <w:rsid w:val="008838C8"/>
    <w:rsid w:val="00895F92"/>
    <w:rsid w:val="008A0C9E"/>
    <w:rsid w:val="008A14E9"/>
    <w:rsid w:val="008A23BC"/>
    <w:rsid w:val="008A2F88"/>
    <w:rsid w:val="008A7FA3"/>
    <w:rsid w:val="008B25B6"/>
    <w:rsid w:val="008C1C22"/>
    <w:rsid w:val="008C6493"/>
    <w:rsid w:val="008C724A"/>
    <w:rsid w:val="008D3719"/>
    <w:rsid w:val="008D5A2C"/>
    <w:rsid w:val="008D7B59"/>
    <w:rsid w:val="008F3A99"/>
    <w:rsid w:val="008F497A"/>
    <w:rsid w:val="00900BBC"/>
    <w:rsid w:val="00903035"/>
    <w:rsid w:val="0090445D"/>
    <w:rsid w:val="0092526F"/>
    <w:rsid w:val="0092538E"/>
    <w:rsid w:val="00935E6E"/>
    <w:rsid w:val="009476BA"/>
    <w:rsid w:val="00965993"/>
    <w:rsid w:val="00966992"/>
    <w:rsid w:val="0097054E"/>
    <w:rsid w:val="0097222F"/>
    <w:rsid w:val="00992F20"/>
    <w:rsid w:val="009A0FAA"/>
    <w:rsid w:val="009A1E8D"/>
    <w:rsid w:val="009A45E8"/>
    <w:rsid w:val="009C2F30"/>
    <w:rsid w:val="009C2F5F"/>
    <w:rsid w:val="009C7703"/>
    <w:rsid w:val="009D2027"/>
    <w:rsid w:val="009D25CE"/>
    <w:rsid w:val="009D7BEA"/>
    <w:rsid w:val="009E2760"/>
    <w:rsid w:val="009E7EB5"/>
    <w:rsid w:val="009F0C05"/>
    <w:rsid w:val="009F3DC8"/>
    <w:rsid w:val="00A04E58"/>
    <w:rsid w:val="00A2310F"/>
    <w:rsid w:val="00A263D5"/>
    <w:rsid w:val="00A31F62"/>
    <w:rsid w:val="00A35542"/>
    <w:rsid w:val="00A40B77"/>
    <w:rsid w:val="00A417EC"/>
    <w:rsid w:val="00A50070"/>
    <w:rsid w:val="00A51A6F"/>
    <w:rsid w:val="00A5659D"/>
    <w:rsid w:val="00A57C62"/>
    <w:rsid w:val="00A60861"/>
    <w:rsid w:val="00A62D8D"/>
    <w:rsid w:val="00A74A95"/>
    <w:rsid w:val="00A770A8"/>
    <w:rsid w:val="00A82ED4"/>
    <w:rsid w:val="00A84D6F"/>
    <w:rsid w:val="00A868F1"/>
    <w:rsid w:val="00A86AA3"/>
    <w:rsid w:val="00A876CB"/>
    <w:rsid w:val="00AC3267"/>
    <w:rsid w:val="00AD68C8"/>
    <w:rsid w:val="00AE06EA"/>
    <w:rsid w:val="00AE1706"/>
    <w:rsid w:val="00AF50BF"/>
    <w:rsid w:val="00AF6B56"/>
    <w:rsid w:val="00AF6EEB"/>
    <w:rsid w:val="00AF7273"/>
    <w:rsid w:val="00B01766"/>
    <w:rsid w:val="00B11FA4"/>
    <w:rsid w:val="00B15448"/>
    <w:rsid w:val="00B16A43"/>
    <w:rsid w:val="00B20B09"/>
    <w:rsid w:val="00B218A9"/>
    <w:rsid w:val="00B22CA3"/>
    <w:rsid w:val="00B256AE"/>
    <w:rsid w:val="00B43244"/>
    <w:rsid w:val="00B43D50"/>
    <w:rsid w:val="00B44F7C"/>
    <w:rsid w:val="00B464B2"/>
    <w:rsid w:val="00B47D59"/>
    <w:rsid w:val="00B5147B"/>
    <w:rsid w:val="00B5250D"/>
    <w:rsid w:val="00B529A7"/>
    <w:rsid w:val="00B615C9"/>
    <w:rsid w:val="00B63C61"/>
    <w:rsid w:val="00B66F43"/>
    <w:rsid w:val="00B70763"/>
    <w:rsid w:val="00B71E67"/>
    <w:rsid w:val="00B72259"/>
    <w:rsid w:val="00B74CC8"/>
    <w:rsid w:val="00B94E9F"/>
    <w:rsid w:val="00BA338C"/>
    <w:rsid w:val="00BC195B"/>
    <w:rsid w:val="00BC3E1B"/>
    <w:rsid w:val="00BD2A3E"/>
    <w:rsid w:val="00BD2FFD"/>
    <w:rsid w:val="00BD4B57"/>
    <w:rsid w:val="00BD6EB9"/>
    <w:rsid w:val="00C06AEB"/>
    <w:rsid w:val="00C0760C"/>
    <w:rsid w:val="00C12A3E"/>
    <w:rsid w:val="00C1464C"/>
    <w:rsid w:val="00C16BF0"/>
    <w:rsid w:val="00C26470"/>
    <w:rsid w:val="00C33C0C"/>
    <w:rsid w:val="00C46368"/>
    <w:rsid w:val="00C51DB2"/>
    <w:rsid w:val="00C6013C"/>
    <w:rsid w:val="00C76B45"/>
    <w:rsid w:val="00C808C6"/>
    <w:rsid w:val="00C82035"/>
    <w:rsid w:val="00C947E6"/>
    <w:rsid w:val="00CA39E4"/>
    <w:rsid w:val="00CB0913"/>
    <w:rsid w:val="00CB1139"/>
    <w:rsid w:val="00CB16BA"/>
    <w:rsid w:val="00CB5A6C"/>
    <w:rsid w:val="00CB621F"/>
    <w:rsid w:val="00CB750E"/>
    <w:rsid w:val="00CB7A27"/>
    <w:rsid w:val="00CC4A7F"/>
    <w:rsid w:val="00CC67C5"/>
    <w:rsid w:val="00CD5623"/>
    <w:rsid w:val="00CE40AD"/>
    <w:rsid w:val="00CE577F"/>
    <w:rsid w:val="00CE668F"/>
    <w:rsid w:val="00CF713E"/>
    <w:rsid w:val="00D0790E"/>
    <w:rsid w:val="00D30D0E"/>
    <w:rsid w:val="00D36C47"/>
    <w:rsid w:val="00D402F1"/>
    <w:rsid w:val="00D4133A"/>
    <w:rsid w:val="00D47185"/>
    <w:rsid w:val="00D54A3E"/>
    <w:rsid w:val="00D553BE"/>
    <w:rsid w:val="00D5687D"/>
    <w:rsid w:val="00D570A6"/>
    <w:rsid w:val="00D635B3"/>
    <w:rsid w:val="00D74CFE"/>
    <w:rsid w:val="00D8012D"/>
    <w:rsid w:val="00D8398B"/>
    <w:rsid w:val="00D925BC"/>
    <w:rsid w:val="00D940DE"/>
    <w:rsid w:val="00D953DB"/>
    <w:rsid w:val="00DB2D08"/>
    <w:rsid w:val="00DC1ABD"/>
    <w:rsid w:val="00DD54DF"/>
    <w:rsid w:val="00DD6C55"/>
    <w:rsid w:val="00DD7D65"/>
    <w:rsid w:val="00DE415A"/>
    <w:rsid w:val="00DE4874"/>
    <w:rsid w:val="00DE52E7"/>
    <w:rsid w:val="00DF2F8F"/>
    <w:rsid w:val="00DF486C"/>
    <w:rsid w:val="00E0441D"/>
    <w:rsid w:val="00E2209B"/>
    <w:rsid w:val="00E26C01"/>
    <w:rsid w:val="00E327C3"/>
    <w:rsid w:val="00E36E25"/>
    <w:rsid w:val="00E95CCE"/>
    <w:rsid w:val="00EA1EFE"/>
    <w:rsid w:val="00EA4335"/>
    <w:rsid w:val="00EC292F"/>
    <w:rsid w:val="00EF0D46"/>
    <w:rsid w:val="00EF2DD2"/>
    <w:rsid w:val="00EF392F"/>
    <w:rsid w:val="00EF5BAD"/>
    <w:rsid w:val="00F17FDE"/>
    <w:rsid w:val="00F247DB"/>
    <w:rsid w:val="00F309D8"/>
    <w:rsid w:val="00F3192D"/>
    <w:rsid w:val="00F3387C"/>
    <w:rsid w:val="00F3735D"/>
    <w:rsid w:val="00F5306B"/>
    <w:rsid w:val="00F5591D"/>
    <w:rsid w:val="00F616D3"/>
    <w:rsid w:val="00F62603"/>
    <w:rsid w:val="00F67CA3"/>
    <w:rsid w:val="00F67FCF"/>
    <w:rsid w:val="00F701B2"/>
    <w:rsid w:val="00F74701"/>
    <w:rsid w:val="00F75632"/>
    <w:rsid w:val="00F777FB"/>
    <w:rsid w:val="00F80F90"/>
    <w:rsid w:val="00F83213"/>
    <w:rsid w:val="00F8354C"/>
    <w:rsid w:val="00F91A73"/>
    <w:rsid w:val="00F9426D"/>
    <w:rsid w:val="00F94E55"/>
    <w:rsid w:val="00F9601A"/>
    <w:rsid w:val="00FA0585"/>
    <w:rsid w:val="00FA1BC3"/>
    <w:rsid w:val="00FB5618"/>
    <w:rsid w:val="00FB7F69"/>
    <w:rsid w:val="00FC0B14"/>
    <w:rsid w:val="00FC0B53"/>
    <w:rsid w:val="00FD25B2"/>
    <w:rsid w:val="00FD40CC"/>
    <w:rsid w:val="00FD54E9"/>
    <w:rsid w:val="00FE4BF5"/>
    <w:rsid w:val="00FF2E3A"/>
    <w:rsid w:val="00FF33B2"/>
    <w:rsid w:val="00FF53BB"/>
    <w:rsid w:val="00FF5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9145"/>
  <w15:docId w15:val="{5C5A68B6-AEBF-4219-A6DD-2932727D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796"/>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2796"/>
    <w:pPr>
      <w:tabs>
        <w:tab w:val="center" w:pos="4153"/>
        <w:tab w:val="right" w:pos="8306"/>
      </w:tabs>
    </w:pPr>
    <w:rPr>
      <w:lang w:val="x-none" w:eastAsia="x-none"/>
    </w:rPr>
  </w:style>
  <w:style w:type="character" w:customStyle="1" w:styleId="FooterChar">
    <w:name w:val="Footer Char"/>
    <w:basedOn w:val="DefaultParagraphFont"/>
    <w:link w:val="Footer"/>
    <w:uiPriority w:val="99"/>
    <w:rsid w:val="00512796"/>
    <w:rPr>
      <w:rFonts w:ascii="Arial" w:eastAsia="Times New Roman" w:hAnsi="Arial" w:cs="Times New Roman"/>
      <w:lang w:val="x-none" w:eastAsia="x-none"/>
    </w:rPr>
  </w:style>
  <w:style w:type="character" w:styleId="PageNumber">
    <w:name w:val="page number"/>
    <w:basedOn w:val="DefaultParagraphFont"/>
    <w:rsid w:val="00512796"/>
  </w:style>
  <w:style w:type="paragraph" w:styleId="BodyText">
    <w:name w:val="Body Text"/>
    <w:basedOn w:val="Normal"/>
    <w:link w:val="BodyTextChar"/>
    <w:rsid w:val="00512796"/>
    <w:pPr>
      <w:jc w:val="both"/>
      <w:outlineLvl w:val="0"/>
    </w:pPr>
    <w:rPr>
      <w:bCs/>
      <w:lang w:eastAsia="en-US"/>
    </w:rPr>
  </w:style>
  <w:style w:type="character" w:customStyle="1" w:styleId="BodyTextChar">
    <w:name w:val="Body Text Char"/>
    <w:basedOn w:val="DefaultParagraphFont"/>
    <w:link w:val="BodyText"/>
    <w:rsid w:val="00512796"/>
    <w:rPr>
      <w:rFonts w:ascii="Arial" w:eastAsia="Times New Roman" w:hAnsi="Arial" w:cs="Times New Roman"/>
      <w:bCs/>
    </w:rPr>
  </w:style>
  <w:style w:type="paragraph" w:styleId="Header">
    <w:name w:val="header"/>
    <w:basedOn w:val="Normal"/>
    <w:link w:val="HeaderChar"/>
    <w:rsid w:val="00512796"/>
    <w:pPr>
      <w:tabs>
        <w:tab w:val="center" w:pos="4153"/>
        <w:tab w:val="right" w:pos="8306"/>
      </w:tabs>
    </w:pPr>
  </w:style>
  <w:style w:type="character" w:customStyle="1" w:styleId="HeaderChar">
    <w:name w:val="Header Char"/>
    <w:basedOn w:val="DefaultParagraphFont"/>
    <w:link w:val="Header"/>
    <w:rsid w:val="00512796"/>
    <w:rPr>
      <w:rFonts w:ascii="Arial" w:eastAsia="Times New Roman" w:hAnsi="Arial" w:cs="Times New Roman"/>
      <w:lang w:eastAsia="en-GB"/>
    </w:rPr>
  </w:style>
  <w:style w:type="table" w:styleId="TableGrid">
    <w:name w:val="Table Grid"/>
    <w:basedOn w:val="TableNormal"/>
    <w:uiPriority w:val="59"/>
    <w:rsid w:val="00B52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50DD"/>
    <w:pPr>
      <w:ind w:left="720"/>
      <w:contextualSpacing/>
    </w:pPr>
  </w:style>
  <w:style w:type="character" w:styleId="Hyperlink">
    <w:name w:val="Hyperlink"/>
    <w:basedOn w:val="DefaultParagraphFont"/>
    <w:uiPriority w:val="99"/>
    <w:unhideWhenUsed/>
    <w:rsid w:val="00F5591D"/>
    <w:rPr>
      <w:color w:val="0000FF" w:themeColor="hyperlink"/>
      <w:u w:val="single"/>
    </w:rPr>
  </w:style>
  <w:style w:type="paragraph" w:styleId="BalloonText">
    <w:name w:val="Balloon Text"/>
    <w:basedOn w:val="Normal"/>
    <w:link w:val="BalloonTextChar"/>
    <w:uiPriority w:val="99"/>
    <w:semiHidden/>
    <w:unhideWhenUsed/>
    <w:rsid w:val="00617A8A"/>
    <w:rPr>
      <w:rFonts w:ascii="Tahoma" w:hAnsi="Tahoma" w:cs="Tahoma"/>
      <w:sz w:val="16"/>
      <w:szCs w:val="16"/>
    </w:rPr>
  </w:style>
  <w:style w:type="character" w:customStyle="1" w:styleId="BalloonTextChar">
    <w:name w:val="Balloon Text Char"/>
    <w:basedOn w:val="DefaultParagraphFont"/>
    <w:link w:val="BalloonText"/>
    <w:uiPriority w:val="99"/>
    <w:semiHidden/>
    <w:rsid w:val="00617A8A"/>
    <w:rPr>
      <w:rFonts w:ascii="Tahoma" w:eastAsia="Times New Roman" w:hAnsi="Tahoma" w:cs="Tahoma"/>
      <w:sz w:val="16"/>
      <w:szCs w:val="16"/>
      <w:lang w:eastAsia="en-GB"/>
    </w:rPr>
  </w:style>
  <w:style w:type="paragraph" w:styleId="NormalWeb">
    <w:name w:val="Normal (Web)"/>
    <w:basedOn w:val="Normal"/>
    <w:uiPriority w:val="99"/>
    <w:semiHidden/>
    <w:unhideWhenUsed/>
    <w:rsid w:val="00541ACA"/>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541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78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C6536327FAEF43BC02C256048A30C4" ma:contentTypeVersion="1" ma:contentTypeDescription="Create a new document." ma:contentTypeScope="" ma:versionID="b3fbfe8505d983dee7ba9e84198ca4e6">
  <xsd:schema xmlns:xsd="http://www.w3.org/2001/XMLSchema" xmlns:xs="http://www.w3.org/2001/XMLSchema" xmlns:p="http://schemas.microsoft.com/office/2006/metadata/properties" xmlns:ns2="1cff61bc-5e23-42d0-b791-40bcc36b8874" targetNamespace="http://schemas.microsoft.com/office/2006/metadata/properties" ma:root="true" ma:fieldsID="dbbcd642729388e552d9405589b139fa" ns2:_="">
    <xsd:import namespace="1cff61bc-5e23-42d0-b791-40bcc36b887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f61bc-5e23-42d0-b791-40bcc36b88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3B3E2-CA8A-4A81-9D13-6C15F6004B2C}">
  <ds:schemaRefs>
    <ds:schemaRef ds:uri="http://schemas.openxmlformats.org/officeDocument/2006/bibliography"/>
  </ds:schemaRefs>
</ds:datastoreItem>
</file>

<file path=customXml/itemProps2.xml><?xml version="1.0" encoding="utf-8"?>
<ds:datastoreItem xmlns:ds="http://schemas.openxmlformats.org/officeDocument/2006/customXml" ds:itemID="{67B595E2-0742-4EA2-9C27-CA640BF3E66E}"/>
</file>

<file path=customXml/itemProps3.xml><?xml version="1.0" encoding="utf-8"?>
<ds:datastoreItem xmlns:ds="http://schemas.openxmlformats.org/officeDocument/2006/customXml" ds:itemID="{EB82972A-2B1F-464F-B891-3B2599585DDC}"/>
</file>

<file path=customXml/itemProps4.xml><?xml version="1.0" encoding="utf-8"?>
<ds:datastoreItem xmlns:ds="http://schemas.openxmlformats.org/officeDocument/2006/customXml" ds:itemID="{9DABACD5-5C7F-4A6F-A4C4-5D11F3A63DB8}"/>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Southern Trust</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McCartan</dc:creator>
  <cp:lastModifiedBy>McCormick, Susan</cp:lastModifiedBy>
  <cp:revision>2</cp:revision>
  <cp:lastPrinted>2019-02-17T16:14:00Z</cp:lastPrinted>
  <dcterms:created xsi:type="dcterms:W3CDTF">2024-11-19T11:35:00Z</dcterms:created>
  <dcterms:modified xsi:type="dcterms:W3CDTF">2024-11-19T11:35:00Z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0x0101005DC6536327FAEF43BC02C256048A30C4</vt:lpwstr>
  </property>
</Properties>
</file>