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6E7F07B" w14:textId="77777777" w:rsidR="00466254" w:rsidRPr="00252998" w:rsidRDefault="00E35C9B">
      <w:pPr>
        <w:rPr>
          <w:sz w:val="26"/>
          <w:szCs w:val="26"/>
        </w:rPr>
      </w:pPr>
      <w:r>
        <w:rPr>
          <w:noProof/>
        </w:rPr>
        <w:drawing>
          <wp:anchor distT="0" distB="0" distL="114300" distR="114300" simplePos="0" relativeHeight="251657728" behindDoc="1" locked="0" layoutInCell="1" allowOverlap="1" wp14:anchorId="50DF0BB7" wp14:editId="17D13F67">
            <wp:simplePos x="0" y="0"/>
            <wp:positionH relativeFrom="column">
              <wp:posOffset>-140970</wp:posOffset>
            </wp:positionH>
            <wp:positionV relativeFrom="paragraph">
              <wp:posOffset>86995</wp:posOffset>
            </wp:positionV>
            <wp:extent cx="2647950" cy="476250"/>
            <wp:effectExtent l="0" t="0" r="0" b="0"/>
            <wp:wrapTight wrapText="bothSides">
              <wp:wrapPolygon edited="0">
                <wp:start x="0" y="0"/>
                <wp:lineTo x="0" y="20736"/>
                <wp:lineTo x="21445" y="20736"/>
                <wp:lineTo x="21445" y="0"/>
                <wp:lineTo x="0" y="0"/>
              </wp:wrapPolygon>
            </wp:wrapTight>
            <wp:docPr id="2" name="Picture 2" descr="Description: Description: Description: Logo - SHS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 SHS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476250"/>
                    </a:xfrm>
                    <a:prstGeom prst="rect">
                      <a:avLst/>
                    </a:prstGeom>
                    <a:noFill/>
                  </pic:spPr>
                </pic:pic>
              </a:graphicData>
            </a:graphic>
            <wp14:sizeRelH relativeFrom="page">
              <wp14:pctWidth>0</wp14:pctWidth>
            </wp14:sizeRelH>
            <wp14:sizeRelV relativeFrom="page">
              <wp14:pctHeight>0</wp14:pctHeight>
            </wp14:sizeRelV>
          </wp:anchor>
        </w:drawing>
      </w:r>
    </w:p>
    <w:p w14:paraId="0B016199" w14:textId="77777777" w:rsidR="00466254" w:rsidRPr="00252998" w:rsidRDefault="00466254">
      <w:pPr>
        <w:rPr>
          <w:sz w:val="26"/>
          <w:szCs w:val="26"/>
        </w:rPr>
      </w:pPr>
    </w:p>
    <w:p w14:paraId="4F09E5ED" w14:textId="77777777" w:rsidR="00466254" w:rsidRDefault="00466254">
      <w:pPr>
        <w:rPr>
          <w:sz w:val="26"/>
          <w:szCs w:val="26"/>
        </w:rPr>
      </w:pPr>
    </w:p>
    <w:p w14:paraId="49C6898B" w14:textId="77777777" w:rsidR="00D64846" w:rsidRDefault="00D64846" w:rsidP="00F16483">
      <w:pPr>
        <w:jc w:val="center"/>
        <w:rPr>
          <w:rFonts w:ascii="Arial" w:hAnsi="Arial" w:cs="Arial"/>
          <w:b/>
          <w:sz w:val="28"/>
          <w:szCs w:val="28"/>
        </w:rPr>
      </w:pPr>
    </w:p>
    <w:p w14:paraId="6097682B" w14:textId="75741D4D" w:rsidR="00466254" w:rsidRDefault="00A35ACF" w:rsidP="00F16483">
      <w:pPr>
        <w:jc w:val="center"/>
        <w:rPr>
          <w:rFonts w:ascii="Arial" w:hAnsi="Arial" w:cs="Arial"/>
          <w:b/>
          <w:sz w:val="28"/>
          <w:szCs w:val="28"/>
        </w:rPr>
      </w:pPr>
      <w:r>
        <w:rPr>
          <w:rFonts w:ascii="Arial" w:hAnsi="Arial" w:cs="Arial"/>
          <w:b/>
          <w:sz w:val="28"/>
          <w:szCs w:val="28"/>
        </w:rPr>
        <w:t xml:space="preserve">TRUST BOARD </w:t>
      </w:r>
      <w:r w:rsidR="00354765">
        <w:rPr>
          <w:rFonts w:ascii="Arial" w:hAnsi="Arial" w:cs="Arial"/>
          <w:b/>
          <w:sz w:val="28"/>
          <w:szCs w:val="28"/>
        </w:rPr>
        <w:t>COVER</w:t>
      </w:r>
      <w:r w:rsidR="00094EA1">
        <w:rPr>
          <w:rFonts w:ascii="Arial" w:hAnsi="Arial" w:cs="Arial"/>
          <w:b/>
          <w:sz w:val="28"/>
          <w:szCs w:val="28"/>
        </w:rPr>
        <w:t xml:space="preserve"> SHEET</w:t>
      </w:r>
      <w:r w:rsidR="004E415A">
        <w:rPr>
          <w:rFonts w:ascii="Arial" w:hAnsi="Arial" w:cs="Arial"/>
          <w:b/>
          <w:sz w:val="28"/>
          <w:szCs w:val="28"/>
        </w:rPr>
        <w:t xml:space="preserve"> </w:t>
      </w:r>
    </w:p>
    <w:p w14:paraId="5B901287" w14:textId="77777777" w:rsidR="00A35ACF" w:rsidRDefault="00A35ACF" w:rsidP="00F16483">
      <w:pPr>
        <w:jc w:val="center"/>
        <w:rPr>
          <w:rFonts w:ascii="Arial" w:hAnsi="Arial" w:cs="Arial"/>
          <w:b/>
          <w:sz w:val="28"/>
          <w:szCs w:val="28"/>
        </w:rPr>
      </w:pPr>
    </w:p>
    <w:tbl>
      <w:tblPr>
        <w:tblW w:w="5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553"/>
        <w:gridCol w:w="2028"/>
        <w:gridCol w:w="5436"/>
      </w:tblGrid>
      <w:tr w:rsidR="00466254" w:rsidRPr="00811B04" w14:paraId="3583B7EE" w14:textId="77777777" w:rsidTr="00CF20C1">
        <w:trPr>
          <w:jc w:val="center"/>
        </w:trPr>
        <w:tc>
          <w:tcPr>
            <w:tcW w:w="972" w:type="pct"/>
          </w:tcPr>
          <w:p w14:paraId="0912F7B1" w14:textId="77777777" w:rsidR="00466254" w:rsidRPr="004E415A" w:rsidRDefault="00B859FA" w:rsidP="00B859FA">
            <w:pPr>
              <w:rPr>
                <w:rFonts w:ascii="Arial" w:hAnsi="Arial" w:cs="Arial"/>
                <w:b/>
                <w:bCs/>
                <w:sz w:val="28"/>
                <w:szCs w:val="28"/>
              </w:rPr>
            </w:pPr>
            <w:r w:rsidRPr="004E415A">
              <w:rPr>
                <w:rFonts w:ascii="Arial" w:hAnsi="Arial" w:cs="Arial"/>
                <w:b/>
                <w:bCs/>
                <w:sz w:val="28"/>
                <w:szCs w:val="28"/>
              </w:rPr>
              <w:t xml:space="preserve">Meeting </w:t>
            </w:r>
            <w:r w:rsidR="00D64846" w:rsidRPr="004E415A">
              <w:rPr>
                <w:rFonts w:ascii="Arial" w:hAnsi="Arial" w:cs="Arial"/>
                <w:b/>
                <w:bCs/>
                <w:sz w:val="28"/>
                <w:szCs w:val="28"/>
              </w:rPr>
              <w:t xml:space="preserve">and </w:t>
            </w:r>
            <w:r w:rsidR="00466254" w:rsidRPr="004E415A">
              <w:rPr>
                <w:rFonts w:ascii="Arial" w:hAnsi="Arial" w:cs="Arial"/>
                <w:b/>
                <w:bCs/>
                <w:sz w:val="28"/>
                <w:szCs w:val="28"/>
              </w:rPr>
              <w:t>Date</w:t>
            </w:r>
            <w:r w:rsidR="00D64846" w:rsidRPr="004E415A">
              <w:rPr>
                <w:rFonts w:ascii="Arial" w:hAnsi="Arial" w:cs="Arial"/>
                <w:b/>
                <w:bCs/>
                <w:sz w:val="28"/>
                <w:szCs w:val="28"/>
              </w:rPr>
              <w:t xml:space="preserve"> of meeting</w:t>
            </w:r>
          </w:p>
        </w:tc>
        <w:tc>
          <w:tcPr>
            <w:tcW w:w="4028" w:type="pct"/>
            <w:gridSpan w:val="3"/>
          </w:tcPr>
          <w:p w14:paraId="001681D0" w14:textId="77777777" w:rsidR="00E279AC" w:rsidRPr="00A374B6" w:rsidRDefault="00504050" w:rsidP="00366999">
            <w:pPr>
              <w:spacing w:after="100"/>
              <w:jc w:val="center"/>
              <w:rPr>
                <w:rFonts w:ascii="Arial" w:hAnsi="Arial" w:cs="Arial"/>
                <w:sz w:val="28"/>
                <w:szCs w:val="28"/>
              </w:rPr>
            </w:pPr>
            <w:r w:rsidRPr="00A374B6">
              <w:rPr>
                <w:rFonts w:ascii="Arial" w:hAnsi="Arial" w:cs="Arial"/>
                <w:sz w:val="28"/>
                <w:szCs w:val="28"/>
              </w:rPr>
              <w:t>Trust Board</w:t>
            </w:r>
          </w:p>
          <w:p w14:paraId="37B4FE12" w14:textId="13BB4D0E" w:rsidR="00504050" w:rsidRPr="00297A43" w:rsidRDefault="00504050" w:rsidP="00366999">
            <w:pPr>
              <w:spacing w:after="100"/>
              <w:jc w:val="center"/>
              <w:rPr>
                <w:rFonts w:ascii="Arial" w:hAnsi="Arial" w:cs="Arial"/>
                <w:i/>
                <w:iCs/>
                <w:sz w:val="28"/>
                <w:szCs w:val="28"/>
              </w:rPr>
            </w:pPr>
            <w:r w:rsidRPr="00A374B6">
              <w:rPr>
                <w:rFonts w:ascii="Arial" w:hAnsi="Arial" w:cs="Arial"/>
                <w:sz w:val="28"/>
                <w:szCs w:val="28"/>
              </w:rPr>
              <w:t>21</w:t>
            </w:r>
            <w:r w:rsidRPr="00A374B6">
              <w:rPr>
                <w:rFonts w:ascii="Arial" w:hAnsi="Arial" w:cs="Arial"/>
                <w:sz w:val="28"/>
                <w:szCs w:val="28"/>
                <w:vertAlign w:val="superscript"/>
              </w:rPr>
              <w:t>st</w:t>
            </w:r>
            <w:r w:rsidRPr="00A374B6">
              <w:rPr>
                <w:rFonts w:ascii="Arial" w:hAnsi="Arial" w:cs="Arial"/>
                <w:sz w:val="28"/>
                <w:szCs w:val="28"/>
              </w:rPr>
              <w:t xml:space="preserve"> November 2024</w:t>
            </w:r>
          </w:p>
        </w:tc>
      </w:tr>
      <w:tr w:rsidR="00567AAC" w:rsidRPr="00811B04" w14:paraId="43D487EB" w14:textId="77777777" w:rsidTr="00CF20C1">
        <w:trPr>
          <w:trHeight w:val="854"/>
          <w:jc w:val="center"/>
        </w:trPr>
        <w:tc>
          <w:tcPr>
            <w:tcW w:w="972" w:type="pct"/>
          </w:tcPr>
          <w:p w14:paraId="1933F291" w14:textId="77777777" w:rsidR="00567AAC" w:rsidRPr="004E415A" w:rsidRDefault="00567AAC" w:rsidP="00B859FA">
            <w:pPr>
              <w:rPr>
                <w:rFonts w:ascii="Arial" w:hAnsi="Arial" w:cs="Arial"/>
                <w:b/>
                <w:bCs/>
                <w:sz w:val="28"/>
                <w:szCs w:val="28"/>
              </w:rPr>
            </w:pPr>
            <w:r w:rsidRPr="004E415A">
              <w:rPr>
                <w:rFonts w:ascii="Arial" w:hAnsi="Arial" w:cs="Arial"/>
                <w:b/>
                <w:bCs/>
                <w:sz w:val="28"/>
                <w:szCs w:val="28"/>
              </w:rPr>
              <w:t>Title of paper</w:t>
            </w:r>
          </w:p>
        </w:tc>
        <w:tc>
          <w:tcPr>
            <w:tcW w:w="4028" w:type="pct"/>
            <w:gridSpan w:val="3"/>
          </w:tcPr>
          <w:p w14:paraId="78ED54A0" w14:textId="2E611620" w:rsidR="00567AAC" w:rsidRPr="00A374B6" w:rsidRDefault="00504050" w:rsidP="007D7D53">
            <w:pPr>
              <w:spacing w:after="100"/>
              <w:jc w:val="center"/>
              <w:rPr>
                <w:rFonts w:ascii="Arial" w:hAnsi="Arial" w:cs="Arial"/>
                <w:sz w:val="28"/>
                <w:szCs w:val="28"/>
              </w:rPr>
            </w:pPr>
            <w:r w:rsidRPr="00A374B6">
              <w:rPr>
                <w:rFonts w:ascii="Arial" w:hAnsi="Arial" w:cs="Arial"/>
                <w:sz w:val="28"/>
                <w:szCs w:val="28"/>
              </w:rPr>
              <w:t>Annual Quality Report 2023/24</w:t>
            </w:r>
          </w:p>
        </w:tc>
      </w:tr>
      <w:tr w:rsidR="00297A43" w:rsidRPr="00297A43" w14:paraId="27DB3CB7" w14:textId="77777777" w:rsidTr="00CF20C1">
        <w:trPr>
          <w:trHeight w:val="426"/>
          <w:jc w:val="center"/>
        </w:trPr>
        <w:tc>
          <w:tcPr>
            <w:tcW w:w="972" w:type="pct"/>
            <w:vMerge w:val="restart"/>
          </w:tcPr>
          <w:p w14:paraId="4B6F1DB5" w14:textId="77777777" w:rsidR="00740289" w:rsidRPr="004E415A" w:rsidRDefault="00740289" w:rsidP="00B859FA">
            <w:pPr>
              <w:rPr>
                <w:rFonts w:ascii="Arial" w:hAnsi="Arial" w:cs="Arial"/>
                <w:b/>
                <w:bCs/>
                <w:sz w:val="28"/>
                <w:szCs w:val="28"/>
              </w:rPr>
            </w:pPr>
            <w:r w:rsidRPr="004E415A">
              <w:rPr>
                <w:rFonts w:ascii="Arial" w:hAnsi="Arial" w:cs="Arial"/>
                <w:b/>
                <w:bCs/>
                <w:sz w:val="28"/>
                <w:szCs w:val="28"/>
              </w:rPr>
              <w:t>Accountable Director</w:t>
            </w:r>
          </w:p>
        </w:tc>
        <w:tc>
          <w:tcPr>
            <w:tcW w:w="1297" w:type="pct"/>
            <w:gridSpan w:val="2"/>
          </w:tcPr>
          <w:p w14:paraId="00D392B5" w14:textId="77777777" w:rsidR="00740289" w:rsidRPr="004E415A" w:rsidRDefault="00740289" w:rsidP="007D7D53">
            <w:pPr>
              <w:spacing w:after="100"/>
              <w:jc w:val="center"/>
              <w:rPr>
                <w:rFonts w:ascii="Arial" w:hAnsi="Arial" w:cs="Arial"/>
                <w:b/>
                <w:bCs/>
                <w:sz w:val="28"/>
                <w:szCs w:val="28"/>
              </w:rPr>
            </w:pPr>
            <w:r w:rsidRPr="004E415A">
              <w:rPr>
                <w:rFonts w:ascii="Arial" w:hAnsi="Arial" w:cs="Arial"/>
                <w:b/>
                <w:bCs/>
                <w:sz w:val="28"/>
                <w:szCs w:val="28"/>
              </w:rPr>
              <w:t>Name</w:t>
            </w:r>
          </w:p>
        </w:tc>
        <w:tc>
          <w:tcPr>
            <w:tcW w:w="2731" w:type="pct"/>
          </w:tcPr>
          <w:p w14:paraId="4FAFD716" w14:textId="33E5CEFD" w:rsidR="00740289" w:rsidRPr="00A374B6" w:rsidRDefault="00504050" w:rsidP="00E279AC">
            <w:pPr>
              <w:spacing w:after="100"/>
              <w:jc w:val="center"/>
              <w:rPr>
                <w:rFonts w:ascii="Arial" w:hAnsi="Arial" w:cs="Arial"/>
                <w:sz w:val="28"/>
                <w:szCs w:val="28"/>
              </w:rPr>
            </w:pPr>
            <w:r w:rsidRPr="00A374B6">
              <w:rPr>
                <w:rFonts w:ascii="Arial" w:hAnsi="Arial" w:cs="Arial"/>
                <w:sz w:val="28"/>
                <w:szCs w:val="28"/>
              </w:rPr>
              <w:t>Ms Margaret O’Hagan</w:t>
            </w:r>
          </w:p>
        </w:tc>
      </w:tr>
      <w:tr w:rsidR="00297A43" w:rsidRPr="00297A43" w14:paraId="6A979952" w14:textId="77777777" w:rsidTr="00CF20C1">
        <w:trPr>
          <w:trHeight w:val="426"/>
          <w:jc w:val="center"/>
        </w:trPr>
        <w:tc>
          <w:tcPr>
            <w:tcW w:w="972" w:type="pct"/>
            <w:vMerge/>
          </w:tcPr>
          <w:p w14:paraId="20B4EFA1" w14:textId="77777777" w:rsidR="00740289" w:rsidRPr="004E415A" w:rsidRDefault="00740289" w:rsidP="00B859FA">
            <w:pPr>
              <w:rPr>
                <w:rFonts w:ascii="Arial" w:hAnsi="Arial" w:cs="Arial"/>
                <w:b/>
                <w:bCs/>
                <w:sz w:val="28"/>
                <w:szCs w:val="28"/>
              </w:rPr>
            </w:pPr>
          </w:p>
        </w:tc>
        <w:tc>
          <w:tcPr>
            <w:tcW w:w="1297" w:type="pct"/>
            <w:gridSpan w:val="2"/>
          </w:tcPr>
          <w:p w14:paraId="5859C156" w14:textId="77777777" w:rsidR="00740289" w:rsidRPr="004E415A" w:rsidRDefault="00740289" w:rsidP="007D7D53">
            <w:pPr>
              <w:spacing w:after="100"/>
              <w:jc w:val="center"/>
              <w:rPr>
                <w:rFonts w:ascii="Arial" w:hAnsi="Arial" w:cs="Arial"/>
                <w:b/>
                <w:bCs/>
                <w:sz w:val="28"/>
                <w:szCs w:val="28"/>
              </w:rPr>
            </w:pPr>
            <w:r w:rsidRPr="004E415A">
              <w:rPr>
                <w:rFonts w:ascii="Arial" w:hAnsi="Arial" w:cs="Arial"/>
                <w:b/>
                <w:bCs/>
                <w:sz w:val="28"/>
                <w:szCs w:val="28"/>
              </w:rPr>
              <w:t>Position</w:t>
            </w:r>
          </w:p>
        </w:tc>
        <w:tc>
          <w:tcPr>
            <w:tcW w:w="2731" w:type="pct"/>
          </w:tcPr>
          <w:p w14:paraId="065AF5E2" w14:textId="1298A4BC" w:rsidR="00740289" w:rsidRPr="00A374B6" w:rsidRDefault="00504050" w:rsidP="007D7D53">
            <w:pPr>
              <w:spacing w:after="100"/>
              <w:jc w:val="center"/>
              <w:rPr>
                <w:rFonts w:ascii="Arial" w:hAnsi="Arial" w:cs="Arial"/>
                <w:sz w:val="28"/>
                <w:szCs w:val="28"/>
              </w:rPr>
            </w:pPr>
            <w:r w:rsidRPr="00A374B6">
              <w:rPr>
                <w:rFonts w:ascii="Arial" w:hAnsi="Arial" w:cs="Arial"/>
                <w:sz w:val="28"/>
                <w:szCs w:val="28"/>
              </w:rPr>
              <w:t>Director for Transformation &amp; Improvement</w:t>
            </w:r>
          </w:p>
        </w:tc>
      </w:tr>
      <w:tr w:rsidR="00297A43" w:rsidRPr="00297A43" w14:paraId="73183CE2" w14:textId="77777777" w:rsidTr="00CF20C1">
        <w:trPr>
          <w:trHeight w:val="140"/>
          <w:jc w:val="center"/>
        </w:trPr>
        <w:tc>
          <w:tcPr>
            <w:tcW w:w="972" w:type="pct"/>
            <w:vMerge w:val="restart"/>
          </w:tcPr>
          <w:p w14:paraId="54E1BDCC" w14:textId="77777777" w:rsidR="0040250D" w:rsidRPr="004E415A" w:rsidRDefault="0040250D" w:rsidP="00B859FA">
            <w:pPr>
              <w:rPr>
                <w:rFonts w:ascii="Arial" w:hAnsi="Arial" w:cs="Arial"/>
                <w:b/>
                <w:bCs/>
                <w:sz w:val="28"/>
                <w:szCs w:val="28"/>
              </w:rPr>
            </w:pPr>
            <w:r w:rsidRPr="004E415A">
              <w:rPr>
                <w:rFonts w:ascii="Arial" w:hAnsi="Arial" w:cs="Arial"/>
                <w:b/>
                <w:bCs/>
                <w:sz w:val="28"/>
                <w:szCs w:val="28"/>
              </w:rPr>
              <w:t>Report Author</w:t>
            </w:r>
          </w:p>
        </w:tc>
        <w:tc>
          <w:tcPr>
            <w:tcW w:w="1297" w:type="pct"/>
            <w:gridSpan w:val="2"/>
          </w:tcPr>
          <w:p w14:paraId="733B213C" w14:textId="77777777" w:rsidR="0040250D" w:rsidRPr="004E415A" w:rsidRDefault="0040250D" w:rsidP="007D7D53">
            <w:pPr>
              <w:spacing w:after="100"/>
              <w:jc w:val="center"/>
              <w:rPr>
                <w:rFonts w:ascii="Arial" w:hAnsi="Arial" w:cs="Arial"/>
                <w:b/>
                <w:bCs/>
                <w:sz w:val="28"/>
                <w:szCs w:val="28"/>
              </w:rPr>
            </w:pPr>
            <w:r w:rsidRPr="004E415A">
              <w:rPr>
                <w:rFonts w:ascii="Arial" w:hAnsi="Arial" w:cs="Arial"/>
                <w:b/>
                <w:bCs/>
                <w:sz w:val="28"/>
                <w:szCs w:val="28"/>
              </w:rPr>
              <w:t xml:space="preserve">Name </w:t>
            </w:r>
          </w:p>
        </w:tc>
        <w:tc>
          <w:tcPr>
            <w:tcW w:w="2731" w:type="pct"/>
          </w:tcPr>
          <w:p w14:paraId="3E76EABD" w14:textId="7A8B4018" w:rsidR="0040250D" w:rsidRPr="00A374B6" w:rsidRDefault="00504050" w:rsidP="007D7D53">
            <w:pPr>
              <w:spacing w:after="100"/>
              <w:jc w:val="center"/>
              <w:rPr>
                <w:rFonts w:ascii="Arial" w:hAnsi="Arial" w:cs="Arial"/>
                <w:sz w:val="28"/>
                <w:szCs w:val="28"/>
              </w:rPr>
            </w:pPr>
            <w:r w:rsidRPr="00A374B6">
              <w:rPr>
                <w:rFonts w:ascii="Arial" w:hAnsi="Arial" w:cs="Arial"/>
                <w:sz w:val="28"/>
                <w:szCs w:val="28"/>
              </w:rPr>
              <w:t>Mrs Paula Tally</w:t>
            </w:r>
          </w:p>
        </w:tc>
      </w:tr>
      <w:tr w:rsidR="00297A43" w:rsidRPr="00297A43" w14:paraId="36F61FFA" w14:textId="77777777" w:rsidTr="00CF20C1">
        <w:trPr>
          <w:trHeight w:val="140"/>
          <w:jc w:val="center"/>
        </w:trPr>
        <w:tc>
          <w:tcPr>
            <w:tcW w:w="972" w:type="pct"/>
            <w:vMerge/>
          </w:tcPr>
          <w:p w14:paraId="03E49D58" w14:textId="77777777" w:rsidR="0040250D" w:rsidRPr="00297A43" w:rsidRDefault="0040250D" w:rsidP="00B859FA">
            <w:pPr>
              <w:rPr>
                <w:rFonts w:ascii="Arial" w:hAnsi="Arial" w:cs="Arial"/>
                <w:sz w:val="28"/>
                <w:szCs w:val="28"/>
              </w:rPr>
            </w:pPr>
          </w:p>
        </w:tc>
        <w:tc>
          <w:tcPr>
            <w:tcW w:w="1297" w:type="pct"/>
            <w:gridSpan w:val="2"/>
          </w:tcPr>
          <w:p w14:paraId="7474FA87" w14:textId="77777777" w:rsidR="0040250D" w:rsidRPr="004E415A" w:rsidRDefault="00D64846" w:rsidP="007D7D53">
            <w:pPr>
              <w:spacing w:after="100"/>
              <w:jc w:val="center"/>
              <w:rPr>
                <w:rFonts w:ascii="Arial" w:hAnsi="Arial" w:cs="Arial"/>
                <w:b/>
                <w:bCs/>
                <w:sz w:val="28"/>
                <w:szCs w:val="28"/>
              </w:rPr>
            </w:pPr>
            <w:r w:rsidRPr="004E415A">
              <w:rPr>
                <w:rFonts w:ascii="Arial" w:hAnsi="Arial" w:cs="Arial"/>
                <w:b/>
                <w:bCs/>
                <w:sz w:val="28"/>
                <w:szCs w:val="28"/>
              </w:rPr>
              <w:t>Email</w:t>
            </w:r>
          </w:p>
        </w:tc>
        <w:tc>
          <w:tcPr>
            <w:tcW w:w="2731" w:type="pct"/>
          </w:tcPr>
          <w:p w14:paraId="46BC0AC6" w14:textId="695F7983" w:rsidR="0040250D" w:rsidRPr="00A374B6" w:rsidRDefault="00504050" w:rsidP="007D7D53">
            <w:pPr>
              <w:spacing w:after="100"/>
              <w:jc w:val="center"/>
              <w:rPr>
                <w:rFonts w:ascii="Arial" w:hAnsi="Arial" w:cs="Arial"/>
                <w:sz w:val="28"/>
                <w:szCs w:val="28"/>
              </w:rPr>
            </w:pPr>
            <w:r w:rsidRPr="00A374B6">
              <w:rPr>
                <w:rFonts w:ascii="Arial" w:hAnsi="Arial" w:cs="Arial"/>
                <w:sz w:val="28"/>
                <w:szCs w:val="28"/>
              </w:rPr>
              <w:t>paula.tally@southerntrust.hscni.net</w:t>
            </w:r>
          </w:p>
        </w:tc>
      </w:tr>
      <w:tr w:rsidR="00297A43" w:rsidRPr="00297A43" w14:paraId="646C555C" w14:textId="77777777" w:rsidTr="00CF20C1">
        <w:trPr>
          <w:trHeight w:val="778"/>
          <w:jc w:val="center"/>
        </w:trPr>
        <w:tc>
          <w:tcPr>
            <w:tcW w:w="2269" w:type="pct"/>
            <w:gridSpan w:val="3"/>
          </w:tcPr>
          <w:p w14:paraId="1B358FB1" w14:textId="77777777" w:rsidR="00CF20C1" w:rsidRPr="004E415A" w:rsidRDefault="00CF20C1" w:rsidP="003F51C0">
            <w:pPr>
              <w:rPr>
                <w:rFonts w:ascii="Arial" w:hAnsi="Arial" w:cs="Arial"/>
                <w:b/>
                <w:bCs/>
                <w:sz w:val="28"/>
                <w:szCs w:val="28"/>
              </w:rPr>
            </w:pPr>
            <w:r w:rsidRPr="004E415A">
              <w:rPr>
                <w:rFonts w:ascii="Arial" w:hAnsi="Arial" w:cs="Arial"/>
                <w:b/>
                <w:bCs/>
                <w:sz w:val="28"/>
                <w:szCs w:val="28"/>
              </w:rPr>
              <w:t>This paper sits within the Trust Board role of:</w:t>
            </w:r>
          </w:p>
        </w:tc>
        <w:sdt>
          <w:sdtPr>
            <w:rPr>
              <w:rFonts w:ascii="Arial" w:hAnsi="Arial" w:cs="Arial"/>
              <w:sz w:val="28"/>
              <w:szCs w:val="28"/>
            </w:rPr>
            <w:alias w:val="Click for Options"/>
            <w:tag w:val="Click for Options"/>
            <w:id w:val="-1010217551"/>
            <w:placeholder>
              <w:docPart w:val="CE63B078A9EA4A2B981D1B96E8CC039F"/>
            </w:placeholder>
            <w15:color w:val="FF0000"/>
            <w:dropDownList>
              <w:listItem w:displayText="Click for Options" w:value="Click for Options"/>
              <w:listItem w:displayText="Strategy" w:value="Strategy"/>
              <w:listItem w:displayText="Accountability" w:value="Accountability"/>
              <w:listItem w:displayText="Culture" w:value="Culture"/>
            </w:dropDownList>
          </w:sdtPr>
          <w:sdtEndPr/>
          <w:sdtContent>
            <w:tc>
              <w:tcPr>
                <w:tcW w:w="2731" w:type="pct"/>
              </w:tcPr>
              <w:p w14:paraId="70D632EB" w14:textId="4800F76D" w:rsidR="00CF20C1" w:rsidRPr="00297A43" w:rsidRDefault="00504050" w:rsidP="00A70542">
                <w:pPr>
                  <w:spacing w:after="100" w:line="276" w:lineRule="auto"/>
                  <w:jc w:val="center"/>
                  <w:rPr>
                    <w:rFonts w:ascii="Arial" w:hAnsi="Arial" w:cs="Arial"/>
                    <w:sz w:val="18"/>
                    <w:szCs w:val="28"/>
                  </w:rPr>
                </w:pPr>
                <w:r>
                  <w:rPr>
                    <w:rFonts w:ascii="Arial" w:hAnsi="Arial" w:cs="Arial"/>
                    <w:sz w:val="28"/>
                    <w:szCs w:val="28"/>
                  </w:rPr>
                  <w:t>Accountability</w:t>
                </w:r>
              </w:p>
            </w:tc>
          </w:sdtContent>
        </w:sdt>
      </w:tr>
      <w:tr w:rsidR="00297A43" w:rsidRPr="00297A43" w14:paraId="2F17EA6C" w14:textId="77777777" w:rsidTr="00F246F3">
        <w:trPr>
          <w:trHeight w:val="539"/>
          <w:jc w:val="center"/>
        </w:trPr>
        <w:tc>
          <w:tcPr>
            <w:tcW w:w="2269" w:type="pct"/>
            <w:gridSpan w:val="3"/>
          </w:tcPr>
          <w:p w14:paraId="2B138B28" w14:textId="77777777" w:rsidR="005B07DB" w:rsidRPr="004E415A" w:rsidRDefault="005B07DB" w:rsidP="005B07DB">
            <w:pPr>
              <w:rPr>
                <w:rFonts w:ascii="Arial" w:hAnsi="Arial" w:cs="Arial"/>
                <w:b/>
                <w:bCs/>
                <w:sz w:val="28"/>
                <w:szCs w:val="28"/>
              </w:rPr>
            </w:pPr>
            <w:r w:rsidRPr="004E415A">
              <w:rPr>
                <w:rFonts w:ascii="Arial" w:hAnsi="Arial" w:cs="Arial"/>
                <w:b/>
                <w:bCs/>
                <w:sz w:val="28"/>
                <w:szCs w:val="28"/>
              </w:rPr>
              <w:t>This paper is presented for:</w:t>
            </w:r>
          </w:p>
        </w:tc>
        <w:tc>
          <w:tcPr>
            <w:tcW w:w="2731" w:type="pct"/>
          </w:tcPr>
          <w:sdt>
            <w:sdtPr>
              <w:rPr>
                <w:rFonts w:ascii="Arial" w:hAnsi="Arial" w:cs="Arial"/>
                <w:sz w:val="28"/>
                <w:szCs w:val="28"/>
              </w:rPr>
              <w:alias w:val="Click for Options"/>
              <w:tag w:val="Click for Options"/>
              <w:id w:val="1345982427"/>
              <w:lock w:val="sdtLocked"/>
              <w:placeholder>
                <w:docPart w:val="279AFA5F800D475EA74EB1F0BE410BA7"/>
              </w:placeholder>
              <w15:color w:val="FF0000"/>
              <w:dropDownList>
                <w:listItem w:displayText="Click for Options" w:value="Click for Options"/>
                <w:listItem w:displayText="Approval" w:value="Approval"/>
                <w:listItem w:displayText="Assurance" w:value="Assurance"/>
                <w:listItem w:displayText="Information" w:value="Information"/>
                <w:listItem w:displayText="Discussion" w:value="Discussion"/>
              </w:dropDownList>
            </w:sdtPr>
            <w:sdtEndPr/>
            <w:sdtContent>
              <w:p w14:paraId="27CE441E" w14:textId="7A7FCEDF" w:rsidR="004E415A" w:rsidRPr="00F246F3" w:rsidRDefault="00504050" w:rsidP="00F246F3">
                <w:pPr>
                  <w:spacing w:after="100" w:line="276" w:lineRule="auto"/>
                  <w:jc w:val="center"/>
                  <w:rPr>
                    <w:rFonts w:ascii="Arial" w:hAnsi="Arial" w:cs="Arial"/>
                    <w:sz w:val="28"/>
                    <w:szCs w:val="28"/>
                  </w:rPr>
                </w:pPr>
                <w:r w:rsidRPr="00F246F3">
                  <w:rPr>
                    <w:rFonts w:ascii="Arial" w:hAnsi="Arial" w:cs="Arial"/>
                    <w:sz w:val="28"/>
                    <w:szCs w:val="28"/>
                  </w:rPr>
                  <w:t>Approval</w:t>
                </w:r>
              </w:p>
            </w:sdtContent>
          </w:sdt>
        </w:tc>
      </w:tr>
      <w:tr w:rsidR="00501B27" w:rsidRPr="00297A43" w14:paraId="12757127" w14:textId="77777777" w:rsidTr="00CF20C1">
        <w:trPr>
          <w:trHeight w:val="198"/>
          <w:jc w:val="center"/>
        </w:trPr>
        <w:tc>
          <w:tcPr>
            <w:tcW w:w="972" w:type="pct"/>
            <w:vMerge w:val="restart"/>
          </w:tcPr>
          <w:p w14:paraId="4388FB90" w14:textId="77777777" w:rsidR="00501B27" w:rsidRPr="004E415A" w:rsidRDefault="00501B27" w:rsidP="00501B27">
            <w:pPr>
              <w:spacing w:before="100" w:after="100"/>
              <w:rPr>
                <w:rFonts w:ascii="Arial" w:hAnsi="Arial" w:cs="Arial"/>
                <w:b/>
                <w:bCs/>
                <w:sz w:val="28"/>
                <w:szCs w:val="28"/>
              </w:rPr>
            </w:pPr>
            <w:r w:rsidRPr="00FD46D3">
              <w:rPr>
                <w:rFonts w:ascii="Arial" w:hAnsi="Arial" w:cs="Arial"/>
                <w:b/>
                <w:bCs/>
                <w:sz w:val="28"/>
                <w:szCs w:val="28"/>
              </w:rPr>
              <w:t>Links to Trust Corporate Objectives</w:t>
            </w:r>
          </w:p>
        </w:tc>
        <w:sdt>
          <w:sdtPr>
            <w:rPr>
              <w:rFonts w:ascii="Arial" w:hAnsi="Arial" w:cs="Arial"/>
              <w:sz w:val="28"/>
              <w:szCs w:val="28"/>
            </w:rPr>
            <w:id w:val="-914556849"/>
            <w:lock w:val="sdtLocked"/>
            <w14:checkbox>
              <w14:checked w14:val="0"/>
              <w14:checkedState w14:val="2612" w14:font="MS Gothic"/>
              <w14:uncheckedState w14:val="2610" w14:font="MS Gothic"/>
            </w14:checkbox>
          </w:sdtPr>
          <w:sdtEndPr/>
          <w:sdtContent>
            <w:tc>
              <w:tcPr>
                <w:tcW w:w="278" w:type="pct"/>
              </w:tcPr>
              <w:p w14:paraId="7927A457" w14:textId="503B97F6" w:rsidR="00501B27" w:rsidRPr="00297A43" w:rsidRDefault="00504050" w:rsidP="00501B27">
                <w:pPr>
                  <w:spacing w:before="100" w:after="100"/>
                  <w:rPr>
                    <w:rFonts w:ascii="Arial" w:hAnsi="Arial" w:cs="Arial"/>
                    <w:sz w:val="28"/>
                    <w:szCs w:val="28"/>
                  </w:rPr>
                </w:pPr>
                <w:r>
                  <w:rPr>
                    <w:rFonts w:ascii="MS Gothic" w:eastAsia="MS Gothic" w:hAnsi="MS Gothic" w:cs="Arial" w:hint="eastAsia"/>
                    <w:sz w:val="28"/>
                    <w:szCs w:val="28"/>
                  </w:rPr>
                  <w:t>☐</w:t>
                </w:r>
              </w:p>
            </w:tc>
          </w:sdtContent>
        </w:sdt>
        <w:tc>
          <w:tcPr>
            <w:tcW w:w="3750" w:type="pct"/>
            <w:gridSpan w:val="2"/>
          </w:tcPr>
          <w:p w14:paraId="00D8A66E" w14:textId="49C3D723" w:rsidR="00501B27" w:rsidRPr="00297A43" w:rsidRDefault="00501B27" w:rsidP="00501B27">
            <w:pPr>
              <w:spacing w:before="100" w:after="100"/>
              <w:rPr>
                <w:rFonts w:ascii="Arial" w:hAnsi="Arial" w:cs="Arial"/>
                <w:sz w:val="28"/>
                <w:szCs w:val="28"/>
              </w:rPr>
            </w:pPr>
            <w:r w:rsidRPr="00266B8C">
              <w:rPr>
                <w:rFonts w:ascii="Arial" w:hAnsi="Arial" w:cs="Arial"/>
              </w:rPr>
              <w:t>Unscheduled Care Transformation and Reform</w:t>
            </w:r>
          </w:p>
        </w:tc>
      </w:tr>
      <w:tr w:rsidR="00501B27" w:rsidRPr="00297A43" w14:paraId="3DE7BCC6" w14:textId="77777777" w:rsidTr="00CF20C1">
        <w:trPr>
          <w:trHeight w:val="193"/>
          <w:jc w:val="center"/>
        </w:trPr>
        <w:tc>
          <w:tcPr>
            <w:tcW w:w="972" w:type="pct"/>
            <w:vMerge/>
          </w:tcPr>
          <w:p w14:paraId="3E829892"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850993405"/>
            <w:lock w:val="sdtLocked"/>
            <w14:checkbox>
              <w14:checked w14:val="1"/>
              <w14:checkedState w14:val="2612" w14:font="MS Gothic"/>
              <w14:uncheckedState w14:val="2610" w14:font="MS Gothic"/>
            </w14:checkbox>
          </w:sdtPr>
          <w:sdtEndPr/>
          <w:sdtContent>
            <w:tc>
              <w:tcPr>
                <w:tcW w:w="278" w:type="pct"/>
              </w:tcPr>
              <w:p w14:paraId="3323EF3F" w14:textId="65CA848D" w:rsidR="00501B27" w:rsidRPr="00297A43" w:rsidRDefault="00504050" w:rsidP="00501B27">
                <w:pPr>
                  <w:spacing w:before="100" w:after="100"/>
                  <w:rPr>
                    <w:rFonts w:ascii="Arial" w:hAnsi="Arial" w:cs="Arial"/>
                    <w:sz w:val="28"/>
                    <w:szCs w:val="28"/>
                  </w:rPr>
                </w:pPr>
                <w:r>
                  <w:rPr>
                    <w:rFonts w:ascii="MS Gothic" w:eastAsia="MS Gothic" w:hAnsi="MS Gothic" w:cs="Arial" w:hint="eastAsia"/>
                    <w:sz w:val="28"/>
                    <w:szCs w:val="28"/>
                  </w:rPr>
                  <w:t>☒</w:t>
                </w:r>
              </w:p>
            </w:tc>
          </w:sdtContent>
        </w:sdt>
        <w:tc>
          <w:tcPr>
            <w:tcW w:w="3750" w:type="pct"/>
            <w:gridSpan w:val="2"/>
          </w:tcPr>
          <w:p w14:paraId="049E09B9" w14:textId="79212A8F" w:rsidR="00501B27" w:rsidRPr="00297A43" w:rsidRDefault="00501B27" w:rsidP="00501B27">
            <w:pPr>
              <w:spacing w:before="100" w:after="100"/>
              <w:rPr>
                <w:rFonts w:ascii="Arial" w:hAnsi="Arial" w:cs="Arial"/>
                <w:sz w:val="28"/>
                <w:szCs w:val="28"/>
              </w:rPr>
            </w:pPr>
            <w:r w:rsidRPr="00266B8C">
              <w:rPr>
                <w:rFonts w:ascii="Arial" w:hAnsi="Arial" w:cs="Arial"/>
              </w:rPr>
              <w:t>Improved Access to Services</w:t>
            </w:r>
          </w:p>
        </w:tc>
      </w:tr>
      <w:tr w:rsidR="00501B27" w:rsidRPr="00297A43" w14:paraId="2D592A0D" w14:textId="77777777" w:rsidTr="00CF20C1">
        <w:trPr>
          <w:trHeight w:val="193"/>
          <w:jc w:val="center"/>
        </w:trPr>
        <w:tc>
          <w:tcPr>
            <w:tcW w:w="972" w:type="pct"/>
            <w:vMerge/>
          </w:tcPr>
          <w:p w14:paraId="7E41C51A"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918249588"/>
            <w:lock w:val="sdtLocked"/>
            <w14:checkbox>
              <w14:checked w14:val="1"/>
              <w14:checkedState w14:val="2612" w14:font="MS Gothic"/>
              <w14:uncheckedState w14:val="2610" w14:font="MS Gothic"/>
            </w14:checkbox>
          </w:sdtPr>
          <w:sdtEndPr/>
          <w:sdtContent>
            <w:tc>
              <w:tcPr>
                <w:tcW w:w="278" w:type="pct"/>
              </w:tcPr>
              <w:p w14:paraId="3C337A18" w14:textId="7296EB80" w:rsidR="00501B27" w:rsidRPr="00297A43" w:rsidRDefault="00504050" w:rsidP="00501B27">
                <w:pPr>
                  <w:spacing w:before="100" w:after="100"/>
                  <w:rPr>
                    <w:rFonts w:ascii="Arial" w:hAnsi="Arial" w:cs="Arial"/>
                    <w:sz w:val="28"/>
                    <w:szCs w:val="28"/>
                  </w:rPr>
                </w:pPr>
                <w:r>
                  <w:rPr>
                    <w:rFonts w:ascii="MS Gothic" w:eastAsia="MS Gothic" w:hAnsi="MS Gothic" w:cs="Arial" w:hint="eastAsia"/>
                    <w:sz w:val="28"/>
                    <w:szCs w:val="28"/>
                  </w:rPr>
                  <w:t>☒</w:t>
                </w:r>
              </w:p>
            </w:tc>
          </w:sdtContent>
        </w:sdt>
        <w:tc>
          <w:tcPr>
            <w:tcW w:w="3750" w:type="pct"/>
            <w:gridSpan w:val="2"/>
          </w:tcPr>
          <w:p w14:paraId="1DDFCA1B" w14:textId="086AAFC8" w:rsidR="00501B27" w:rsidRPr="00297A43" w:rsidRDefault="00501B27" w:rsidP="00501B27">
            <w:pPr>
              <w:spacing w:before="100" w:after="100"/>
              <w:rPr>
                <w:rFonts w:ascii="Arial" w:hAnsi="Arial" w:cs="Arial"/>
                <w:sz w:val="28"/>
                <w:szCs w:val="28"/>
              </w:rPr>
            </w:pPr>
            <w:r w:rsidRPr="00266B8C">
              <w:rPr>
                <w:rFonts w:ascii="Arial" w:hAnsi="Arial" w:cs="Arial"/>
              </w:rPr>
              <w:t>Focus on developing services provided in the Community</w:t>
            </w:r>
          </w:p>
        </w:tc>
      </w:tr>
      <w:tr w:rsidR="00501B27" w:rsidRPr="00297A43" w14:paraId="2F9F4878" w14:textId="77777777" w:rsidTr="00CF20C1">
        <w:trPr>
          <w:trHeight w:val="193"/>
          <w:jc w:val="center"/>
        </w:trPr>
        <w:tc>
          <w:tcPr>
            <w:tcW w:w="972" w:type="pct"/>
            <w:vMerge/>
          </w:tcPr>
          <w:p w14:paraId="50AF100F"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2005665026"/>
            <w:lock w:val="sdtLocked"/>
            <w14:checkbox>
              <w14:checked w14:val="1"/>
              <w14:checkedState w14:val="2612" w14:font="MS Gothic"/>
              <w14:uncheckedState w14:val="2610" w14:font="MS Gothic"/>
            </w14:checkbox>
          </w:sdtPr>
          <w:sdtEndPr/>
          <w:sdtContent>
            <w:tc>
              <w:tcPr>
                <w:tcW w:w="278" w:type="pct"/>
              </w:tcPr>
              <w:p w14:paraId="6707F965" w14:textId="73C9F9A8" w:rsidR="00501B27" w:rsidRPr="00297A43" w:rsidRDefault="00504050" w:rsidP="00501B27">
                <w:pPr>
                  <w:spacing w:before="100" w:after="100"/>
                  <w:rPr>
                    <w:rFonts w:ascii="Arial" w:hAnsi="Arial" w:cs="Arial"/>
                    <w:sz w:val="28"/>
                    <w:szCs w:val="28"/>
                  </w:rPr>
                </w:pPr>
                <w:r>
                  <w:rPr>
                    <w:rFonts w:ascii="MS Gothic" w:eastAsia="MS Gothic" w:hAnsi="MS Gothic" w:cs="Arial" w:hint="eastAsia"/>
                    <w:sz w:val="28"/>
                    <w:szCs w:val="28"/>
                  </w:rPr>
                  <w:t>☒</w:t>
                </w:r>
              </w:p>
            </w:tc>
          </w:sdtContent>
        </w:sdt>
        <w:tc>
          <w:tcPr>
            <w:tcW w:w="3750" w:type="pct"/>
            <w:gridSpan w:val="2"/>
          </w:tcPr>
          <w:p w14:paraId="37F791C0" w14:textId="7FE63AA2" w:rsidR="00501B27" w:rsidRPr="00297A43" w:rsidRDefault="00501B27" w:rsidP="00501B27">
            <w:pPr>
              <w:spacing w:before="100" w:after="100"/>
              <w:rPr>
                <w:rFonts w:ascii="Arial" w:hAnsi="Arial" w:cs="Arial"/>
                <w:sz w:val="28"/>
                <w:szCs w:val="28"/>
              </w:rPr>
            </w:pPr>
            <w:r w:rsidRPr="00266B8C">
              <w:rPr>
                <w:rFonts w:ascii="Arial" w:hAnsi="Arial" w:cs="Arial"/>
              </w:rPr>
              <w:t>Ensure Safe Services while delivering financial recovery</w:t>
            </w:r>
          </w:p>
        </w:tc>
      </w:tr>
      <w:tr w:rsidR="00501B27" w:rsidRPr="00297A43" w14:paraId="330451AE" w14:textId="77777777" w:rsidTr="00CF20C1">
        <w:trPr>
          <w:trHeight w:val="193"/>
          <w:jc w:val="center"/>
        </w:trPr>
        <w:tc>
          <w:tcPr>
            <w:tcW w:w="972" w:type="pct"/>
            <w:vMerge/>
          </w:tcPr>
          <w:p w14:paraId="0CABF5A5"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1213700081"/>
            <w:lock w:val="sdtLocked"/>
            <w14:checkbox>
              <w14:checked w14:val="0"/>
              <w14:checkedState w14:val="2612" w14:font="MS Gothic"/>
              <w14:uncheckedState w14:val="2610" w14:font="MS Gothic"/>
            </w14:checkbox>
          </w:sdtPr>
          <w:sdtEndPr/>
          <w:sdtContent>
            <w:tc>
              <w:tcPr>
                <w:tcW w:w="278" w:type="pct"/>
              </w:tcPr>
              <w:p w14:paraId="3BFB6A72" w14:textId="77777777" w:rsidR="00501B27" w:rsidRPr="00297A43" w:rsidRDefault="00501B27" w:rsidP="00501B27">
                <w:pPr>
                  <w:spacing w:before="100" w:after="100"/>
                  <w:rPr>
                    <w:rFonts w:ascii="Arial" w:hAnsi="Arial" w:cs="Arial"/>
                    <w:sz w:val="28"/>
                    <w:szCs w:val="28"/>
                  </w:rPr>
                </w:pPr>
                <w:r w:rsidRPr="00297A43">
                  <w:rPr>
                    <w:rFonts w:ascii="MS Gothic" w:eastAsia="MS Gothic" w:hAnsi="MS Gothic" w:cs="Arial" w:hint="eastAsia"/>
                    <w:sz w:val="28"/>
                    <w:szCs w:val="28"/>
                  </w:rPr>
                  <w:t>☐</w:t>
                </w:r>
              </w:p>
            </w:tc>
          </w:sdtContent>
        </w:sdt>
        <w:tc>
          <w:tcPr>
            <w:tcW w:w="3750" w:type="pct"/>
            <w:gridSpan w:val="2"/>
          </w:tcPr>
          <w:p w14:paraId="372F7766" w14:textId="3E6454C9" w:rsidR="00501B27" w:rsidRPr="00297A43" w:rsidRDefault="00501B27" w:rsidP="00501B27">
            <w:pPr>
              <w:spacing w:before="100" w:after="100"/>
              <w:rPr>
                <w:rFonts w:ascii="Arial" w:hAnsi="Arial" w:cs="Arial"/>
                <w:sz w:val="28"/>
                <w:szCs w:val="28"/>
              </w:rPr>
            </w:pPr>
            <w:r w:rsidRPr="00266B8C">
              <w:rPr>
                <w:rFonts w:ascii="Arial" w:hAnsi="Arial" w:cs="Arial"/>
              </w:rPr>
              <w:t>Strengthen Financial and Governance Systems</w:t>
            </w:r>
          </w:p>
        </w:tc>
      </w:tr>
      <w:tr w:rsidR="00501B27" w:rsidRPr="00297A43" w14:paraId="7762F895" w14:textId="77777777" w:rsidTr="005415DF">
        <w:trPr>
          <w:trHeight w:val="193"/>
          <w:jc w:val="center"/>
        </w:trPr>
        <w:tc>
          <w:tcPr>
            <w:tcW w:w="972" w:type="pct"/>
            <w:vMerge/>
          </w:tcPr>
          <w:p w14:paraId="47BE60F1"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1987200437"/>
            <w:lock w:val="sdtLocked"/>
            <w14:checkbox>
              <w14:checked w14:val="0"/>
              <w14:checkedState w14:val="2612" w14:font="MS Gothic"/>
              <w14:uncheckedState w14:val="2610" w14:font="MS Gothic"/>
            </w14:checkbox>
          </w:sdtPr>
          <w:sdtEndPr/>
          <w:sdtContent>
            <w:tc>
              <w:tcPr>
                <w:tcW w:w="278" w:type="pct"/>
              </w:tcPr>
              <w:p w14:paraId="6D99EA7E" w14:textId="77777777" w:rsidR="00501B27" w:rsidRPr="00297A43" w:rsidRDefault="00501B27" w:rsidP="00501B27">
                <w:pPr>
                  <w:spacing w:before="100" w:after="100"/>
                  <w:rPr>
                    <w:rFonts w:ascii="Arial" w:hAnsi="Arial" w:cs="Arial"/>
                    <w:sz w:val="28"/>
                    <w:szCs w:val="28"/>
                  </w:rPr>
                </w:pPr>
                <w:r w:rsidRPr="00297A43">
                  <w:rPr>
                    <w:rFonts w:ascii="MS Gothic" w:eastAsia="MS Gothic" w:hAnsi="MS Gothic" w:cs="Arial" w:hint="eastAsia"/>
                    <w:sz w:val="28"/>
                    <w:szCs w:val="28"/>
                  </w:rPr>
                  <w:t>☐</w:t>
                </w:r>
              </w:p>
            </w:tc>
          </w:sdtContent>
        </w:sdt>
        <w:tc>
          <w:tcPr>
            <w:tcW w:w="3750" w:type="pct"/>
            <w:gridSpan w:val="2"/>
          </w:tcPr>
          <w:p w14:paraId="44C5E806" w14:textId="2A156748" w:rsidR="00501B27" w:rsidRPr="00297A43" w:rsidRDefault="00501B27" w:rsidP="00501B27">
            <w:pPr>
              <w:spacing w:before="100" w:after="100"/>
              <w:rPr>
                <w:rFonts w:ascii="Arial" w:hAnsi="Arial" w:cs="Arial"/>
                <w:sz w:val="28"/>
                <w:szCs w:val="28"/>
              </w:rPr>
            </w:pPr>
            <w:r w:rsidRPr="00266B8C">
              <w:rPr>
                <w:rFonts w:ascii="Arial" w:hAnsi="Arial" w:cs="Arial"/>
              </w:rPr>
              <w:t>Digital Readiness</w:t>
            </w:r>
          </w:p>
        </w:tc>
      </w:tr>
      <w:tr w:rsidR="00501B27" w:rsidRPr="00297A43" w14:paraId="1A7DA85A" w14:textId="77777777" w:rsidTr="00501B27">
        <w:trPr>
          <w:trHeight w:val="193"/>
          <w:jc w:val="center"/>
        </w:trPr>
        <w:tc>
          <w:tcPr>
            <w:tcW w:w="972" w:type="pct"/>
            <w:vMerge/>
          </w:tcPr>
          <w:p w14:paraId="113187DB"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479544622"/>
            <w14:checkbox>
              <w14:checked w14:val="0"/>
              <w14:checkedState w14:val="2612" w14:font="MS Gothic"/>
              <w14:uncheckedState w14:val="2610" w14:font="MS Gothic"/>
            </w14:checkbox>
          </w:sdtPr>
          <w:sdtEndPr/>
          <w:sdtContent>
            <w:tc>
              <w:tcPr>
                <w:tcW w:w="278" w:type="pct"/>
              </w:tcPr>
              <w:p w14:paraId="3435932F" w14:textId="055903B8" w:rsidR="00501B27" w:rsidRPr="00297A43" w:rsidRDefault="00501B27" w:rsidP="00501B27">
                <w:pPr>
                  <w:spacing w:before="100" w:after="100"/>
                  <w:rPr>
                    <w:rFonts w:ascii="MS Gothic" w:eastAsia="MS Gothic" w:hAnsi="MS Gothic" w:cs="Arial"/>
                    <w:sz w:val="28"/>
                    <w:szCs w:val="28"/>
                  </w:rPr>
                </w:pPr>
                <w:r w:rsidRPr="00297A43">
                  <w:rPr>
                    <w:rFonts w:ascii="MS Gothic" w:eastAsia="MS Gothic" w:hAnsi="MS Gothic" w:cs="Arial" w:hint="eastAsia"/>
                    <w:sz w:val="28"/>
                    <w:szCs w:val="28"/>
                  </w:rPr>
                  <w:t>☐</w:t>
                </w:r>
              </w:p>
            </w:tc>
          </w:sdtContent>
        </w:sdt>
        <w:tc>
          <w:tcPr>
            <w:tcW w:w="3750" w:type="pct"/>
            <w:gridSpan w:val="2"/>
          </w:tcPr>
          <w:p w14:paraId="065C3583" w14:textId="1227FAD8" w:rsidR="00501B27" w:rsidRPr="00297A43" w:rsidRDefault="00501B27" w:rsidP="00501B27">
            <w:pPr>
              <w:spacing w:before="100" w:after="100"/>
              <w:rPr>
                <w:rFonts w:ascii="Arial" w:hAnsi="Arial" w:cs="Arial"/>
                <w:sz w:val="28"/>
                <w:szCs w:val="28"/>
              </w:rPr>
            </w:pPr>
            <w:r w:rsidRPr="00266B8C">
              <w:rPr>
                <w:rFonts w:ascii="Arial" w:hAnsi="Arial" w:cs="Arial"/>
              </w:rPr>
              <w:t>Sustainability of Our Estate</w:t>
            </w:r>
          </w:p>
        </w:tc>
      </w:tr>
      <w:tr w:rsidR="00501B27" w:rsidRPr="00297A43" w14:paraId="14034CDB" w14:textId="77777777" w:rsidTr="00501B27">
        <w:trPr>
          <w:trHeight w:val="193"/>
          <w:jc w:val="center"/>
        </w:trPr>
        <w:tc>
          <w:tcPr>
            <w:tcW w:w="972" w:type="pct"/>
            <w:vMerge/>
          </w:tcPr>
          <w:p w14:paraId="7C29EF9C"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2048904861"/>
            <w14:checkbox>
              <w14:checked w14:val="1"/>
              <w14:checkedState w14:val="2612" w14:font="MS Gothic"/>
              <w14:uncheckedState w14:val="2610" w14:font="MS Gothic"/>
            </w14:checkbox>
          </w:sdtPr>
          <w:sdtEndPr/>
          <w:sdtContent>
            <w:tc>
              <w:tcPr>
                <w:tcW w:w="278" w:type="pct"/>
              </w:tcPr>
              <w:p w14:paraId="6FDA23E9" w14:textId="048FC18D" w:rsidR="00501B27" w:rsidRPr="00297A43" w:rsidRDefault="00504050" w:rsidP="00501B27">
                <w:pPr>
                  <w:spacing w:before="100" w:after="100"/>
                  <w:rPr>
                    <w:rFonts w:ascii="MS Gothic" w:eastAsia="MS Gothic" w:hAnsi="MS Gothic" w:cs="Arial"/>
                    <w:sz w:val="28"/>
                    <w:szCs w:val="28"/>
                  </w:rPr>
                </w:pPr>
                <w:r>
                  <w:rPr>
                    <w:rFonts w:ascii="MS Gothic" w:eastAsia="MS Gothic" w:hAnsi="MS Gothic" w:cs="Arial" w:hint="eastAsia"/>
                    <w:sz w:val="28"/>
                    <w:szCs w:val="28"/>
                  </w:rPr>
                  <w:t>☒</w:t>
                </w:r>
              </w:p>
            </w:tc>
          </w:sdtContent>
        </w:sdt>
        <w:tc>
          <w:tcPr>
            <w:tcW w:w="3750" w:type="pct"/>
            <w:gridSpan w:val="2"/>
          </w:tcPr>
          <w:p w14:paraId="1EA0A5BF" w14:textId="22CEE119" w:rsidR="00501B27" w:rsidRPr="00297A43" w:rsidRDefault="00501B27" w:rsidP="00501B27">
            <w:pPr>
              <w:spacing w:before="100" w:after="100"/>
              <w:rPr>
                <w:rFonts w:ascii="Arial" w:hAnsi="Arial" w:cs="Arial"/>
                <w:sz w:val="28"/>
                <w:szCs w:val="28"/>
              </w:rPr>
            </w:pPr>
            <w:r w:rsidRPr="00266B8C">
              <w:rPr>
                <w:rFonts w:ascii="Arial" w:hAnsi="Arial" w:cs="Arial"/>
              </w:rPr>
              <w:t>Embedding Our Co-production Approach</w:t>
            </w:r>
          </w:p>
        </w:tc>
      </w:tr>
      <w:tr w:rsidR="00501B27" w:rsidRPr="00297A43" w14:paraId="02FF0063" w14:textId="77777777" w:rsidTr="00CF20C1">
        <w:trPr>
          <w:trHeight w:val="193"/>
          <w:jc w:val="center"/>
        </w:trPr>
        <w:tc>
          <w:tcPr>
            <w:tcW w:w="972" w:type="pct"/>
            <w:vMerge/>
            <w:tcBorders>
              <w:bottom w:val="single" w:sz="4" w:space="0" w:color="auto"/>
            </w:tcBorders>
          </w:tcPr>
          <w:p w14:paraId="04D19568" w14:textId="77777777" w:rsidR="00501B27" w:rsidRPr="00297A43" w:rsidRDefault="00501B27" w:rsidP="00501B27">
            <w:pPr>
              <w:spacing w:before="100" w:after="100"/>
              <w:rPr>
                <w:rFonts w:ascii="Arial" w:hAnsi="Arial" w:cs="Arial"/>
                <w:sz w:val="28"/>
                <w:szCs w:val="28"/>
              </w:rPr>
            </w:pPr>
          </w:p>
        </w:tc>
        <w:sdt>
          <w:sdtPr>
            <w:rPr>
              <w:rFonts w:ascii="Arial" w:hAnsi="Arial" w:cs="Arial"/>
              <w:sz w:val="28"/>
              <w:szCs w:val="28"/>
            </w:rPr>
            <w:id w:val="-542837805"/>
            <w14:checkbox>
              <w14:checked w14:val="1"/>
              <w14:checkedState w14:val="2612" w14:font="MS Gothic"/>
              <w14:uncheckedState w14:val="2610" w14:font="MS Gothic"/>
            </w14:checkbox>
          </w:sdtPr>
          <w:sdtEndPr/>
          <w:sdtContent>
            <w:tc>
              <w:tcPr>
                <w:tcW w:w="278" w:type="pct"/>
                <w:tcBorders>
                  <w:bottom w:val="single" w:sz="4" w:space="0" w:color="auto"/>
                </w:tcBorders>
              </w:tcPr>
              <w:p w14:paraId="775D715F" w14:textId="2E99107B" w:rsidR="00501B27" w:rsidRPr="00297A43" w:rsidRDefault="00504050" w:rsidP="00501B27">
                <w:pPr>
                  <w:spacing w:before="100" w:after="100"/>
                  <w:rPr>
                    <w:rFonts w:ascii="MS Gothic" w:eastAsia="MS Gothic" w:hAnsi="MS Gothic" w:cs="Arial"/>
                    <w:sz w:val="28"/>
                    <w:szCs w:val="28"/>
                  </w:rPr>
                </w:pPr>
                <w:r>
                  <w:rPr>
                    <w:rFonts w:ascii="MS Gothic" w:eastAsia="MS Gothic" w:hAnsi="MS Gothic" w:cs="Arial" w:hint="eastAsia"/>
                    <w:sz w:val="28"/>
                    <w:szCs w:val="28"/>
                  </w:rPr>
                  <w:t>☒</w:t>
                </w:r>
              </w:p>
            </w:tc>
          </w:sdtContent>
        </w:sdt>
        <w:tc>
          <w:tcPr>
            <w:tcW w:w="3750" w:type="pct"/>
            <w:gridSpan w:val="2"/>
            <w:tcBorders>
              <w:bottom w:val="single" w:sz="4" w:space="0" w:color="auto"/>
            </w:tcBorders>
          </w:tcPr>
          <w:p w14:paraId="56D34B5D" w14:textId="759E517F" w:rsidR="00501B27" w:rsidRPr="00297A43" w:rsidRDefault="00501B27" w:rsidP="00501B27">
            <w:pPr>
              <w:spacing w:before="100" w:after="100"/>
              <w:rPr>
                <w:rFonts w:ascii="Arial" w:hAnsi="Arial" w:cs="Arial"/>
                <w:sz w:val="28"/>
                <w:szCs w:val="28"/>
              </w:rPr>
            </w:pPr>
            <w:r w:rsidRPr="00266B8C">
              <w:rPr>
                <w:rFonts w:ascii="Arial" w:hAnsi="Arial" w:cs="Arial"/>
              </w:rPr>
              <w:t>Delivery of Year 3 of Our People Framework</w:t>
            </w:r>
          </w:p>
        </w:tc>
      </w:tr>
    </w:tbl>
    <w:p w14:paraId="2AE75422" w14:textId="77777777" w:rsidR="002F1043" w:rsidRPr="00297A43" w:rsidRDefault="002F1043">
      <w:pPr>
        <w:rPr>
          <w:rFonts w:ascii="Arial" w:hAnsi="Arial" w:cs="Arial"/>
          <w:i/>
          <w:sz w:val="26"/>
          <w:szCs w:val="26"/>
        </w:rPr>
      </w:pPr>
    </w:p>
    <w:tbl>
      <w:tblPr>
        <w:tblStyle w:val="TableGrid"/>
        <w:tblW w:w="9941" w:type="dxa"/>
        <w:tblInd w:w="-590" w:type="dxa"/>
        <w:tblLook w:val="04A0" w:firstRow="1" w:lastRow="0" w:firstColumn="1" w:lastColumn="0" w:noHBand="0" w:noVBand="1"/>
      </w:tblPr>
      <w:tblGrid>
        <w:gridCol w:w="1941"/>
        <w:gridCol w:w="8000"/>
      </w:tblGrid>
      <w:tr w:rsidR="00297A43" w:rsidRPr="00297A43" w14:paraId="66E940EA" w14:textId="77777777" w:rsidTr="00CF20C1">
        <w:trPr>
          <w:trHeight w:val="2039"/>
        </w:trPr>
        <w:tc>
          <w:tcPr>
            <w:tcW w:w="1941" w:type="dxa"/>
          </w:tcPr>
          <w:p w14:paraId="07935454" w14:textId="77777777" w:rsidR="0068120A" w:rsidRPr="00297A43" w:rsidRDefault="0068120A" w:rsidP="0068120A">
            <w:pPr>
              <w:jc w:val="center"/>
              <w:rPr>
                <w:rFonts w:ascii="Arial" w:hAnsi="Arial" w:cs="Arial"/>
                <w:i/>
                <w:sz w:val="26"/>
                <w:szCs w:val="26"/>
              </w:rPr>
            </w:pPr>
            <w:r w:rsidRPr="00297A43">
              <w:rPr>
                <w:noProof/>
              </w:rPr>
              <w:lastRenderedPageBreak/>
              <w:drawing>
                <wp:inline distT="0" distB="0" distL="0" distR="0" wp14:anchorId="517A16AD" wp14:editId="53C4D6E5">
                  <wp:extent cx="1095375" cy="1096160"/>
                  <wp:effectExtent l="0" t="0" r="0" b="8890"/>
                  <wp:docPr id="1" name="Picture 2">
                    <a:extLst xmlns:a="http://schemas.openxmlformats.org/drawingml/2006/main">
                      <a:ext uri="{FF2B5EF4-FFF2-40B4-BE49-F238E27FC236}">
                        <a16:creationId xmlns:a16="http://schemas.microsoft.com/office/drawing/2014/main" id="{DAC56C72-FC8F-44A0-8AB0-4EED935DC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a:extLst>
                              <a:ext uri="{FF2B5EF4-FFF2-40B4-BE49-F238E27FC236}">
                                <a16:creationId xmlns:a16="http://schemas.microsoft.com/office/drawing/2014/main" id="{DAC56C72-FC8F-44A0-8AB0-4EED935DCE4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1047" cy="1121851"/>
                          </a:xfrm>
                          <a:prstGeom prst="rect">
                            <a:avLst/>
                          </a:prstGeom>
                          <a:noFill/>
                          <a:ln>
                            <a:noFill/>
                          </a:ln>
                        </pic:spPr>
                      </pic:pic>
                    </a:graphicData>
                  </a:graphic>
                </wp:inline>
              </w:drawing>
            </w:r>
          </w:p>
        </w:tc>
        <w:tc>
          <w:tcPr>
            <w:tcW w:w="8000" w:type="dxa"/>
          </w:tcPr>
          <w:p w14:paraId="3A16C1EE" w14:textId="77777777" w:rsidR="0068120A" w:rsidRPr="00297A43" w:rsidRDefault="00715171">
            <w:pPr>
              <w:rPr>
                <w:rFonts w:ascii="Arial" w:hAnsi="Arial" w:cs="Arial"/>
                <w:i/>
                <w:sz w:val="26"/>
                <w:szCs w:val="26"/>
              </w:rPr>
            </w:pPr>
            <w:r w:rsidRPr="00297A43">
              <w:rPr>
                <w:rFonts w:ascii="Arial" w:hAnsi="Arial" w:cs="Arial"/>
                <w:i/>
                <w:sz w:val="26"/>
                <w:szCs w:val="26"/>
              </w:rPr>
              <w:t>The report author will complete this report cover sheet</w:t>
            </w:r>
            <w:r w:rsidR="009538F7" w:rsidRPr="00297A43">
              <w:rPr>
                <w:rFonts w:ascii="Arial" w:hAnsi="Arial" w:cs="Arial"/>
                <w:i/>
                <w:sz w:val="26"/>
                <w:szCs w:val="26"/>
              </w:rPr>
              <w:t xml:space="preserve"> fully</w:t>
            </w:r>
            <w:r w:rsidRPr="00297A43">
              <w:rPr>
                <w:rFonts w:ascii="Arial" w:hAnsi="Arial" w:cs="Arial"/>
                <w:i/>
                <w:sz w:val="26"/>
                <w:szCs w:val="26"/>
              </w:rPr>
              <w:t>. The Accountable Direc</w:t>
            </w:r>
            <w:r w:rsidR="000D458E" w:rsidRPr="00297A43">
              <w:rPr>
                <w:rFonts w:ascii="Arial" w:hAnsi="Arial" w:cs="Arial"/>
                <w:i/>
                <w:sz w:val="26"/>
                <w:szCs w:val="26"/>
              </w:rPr>
              <w:t>tor must satisfy themselves that the</w:t>
            </w:r>
            <w:r w:rsidRPr="00297A43">
              <w:rPr>
                <w:rFonts w:ascii="Arial" w:hAnsi="Arial" w:cs="Arial"/>
                <w:i/>
                <w:sz w:val="26"/>
                <w:szCs w:val="26"/>
              </w:rPr>
              <w:t xml:space="preserve"> cover sheet is accurate and fully </w:t>
            </w:r>
            <w:r w:rsidR="0015340A" w:rsidRPr="00297A43">
              <w:rPr>
                <w:rFonts w:ascii="Arial" w:hAnsi="Arial" w:cs="Arial"/>
                <w:i/>
                <w:sz w:val="26"/>
                <w:szCs w:val="26"/>
              </w:rPr>
              <w:t>reflects</w:t>
            </w:r>
            <w:r w:rsidRPr="00297A43">
              <w:rPr>
                <w:rFonts w:ascii="Arial" w:hAnsi="Arial" w:cs="Arial"/>
                <w:i/>
                <w:sz w:val="26"/>
                <w:szCs w:val="26"/>
              </w:rPr>
              <w:t xml:space="preserve"> </w:t>
            </w:r>
            <w:r w:rsidR="0015340A" w:rsidRPr="00297A43">
              <w:rPr>
                <w:rFonts w:ascii="Arial" w:hAnsi="Arial" w:cs="Arial"/>
                <w:i/>
                <w:sz w:val="26"/>
                <w:szCs w:val="26"/>
              </w:rPr>
              <w:t>the report.</w:t>
            </w:r>
            <w:r w:rsidRPr="00297A43">
              <w:rPr>
                <w:rFonts w:ascii="Arial" w:hAnsi="Arial" w:cs="Arial"/>
                <w:i/>
                <w:sz w:val="26"/>
                <w:szCs w:val="26"/>
              </w:rPr>
              <w:t xml:space="preserve"> </w:t>
            </w:r>
            <w:r w:rsidR="00E33234" w:rsidRPr="00297A43">
              <w:rPr>
                <w:rFonts w:ascii="Arial" w:hAnsi="Arial" w:cs="Arial"/>
                <w:i/>
                <w:sz w:val="26"/>
                <w:szCs w:val="26"/>
              </w:rPr>
              <w:t>The expectation is that the Accountable Director has read and agreed the content (cover sheet and report).</w:t>
            </w:r>
          </w:p>
          <w:p w14:paraId="161A8FC5" w14:textId="77777777" w:rsidR="0068120A" w:rsidRPr="00297A43" w:rsidRDefault="0068120A">
            <w:pPr>
              <w:rPr>
                <w:rFonts w:ascii="Arial" w:hAnsi="Arial" w:cs="Arial"/>
                <w:i/>
                <w:sz w:val="26"/>
                <w:szCs w:val="26"/>
              </w:rPr>
            </w:pPr>
          </w:p>
          <w:p w14:paraId="140A36E9" w14:textId="77777777" w:rsidR="00B72B20" w:rsidRPr="00297A43" w:rsidRDefault="0068120A" w:rsidP="00715171">
            <w:pPr>
              <w:rPr>
                <w:rFonts w:ascii="Arial" w:hAnsi="Arial" w:cs="Arial"/>
                <w:i/>
                <w:sz w:val="26"/>
                <w:szCs w:val="26"/>
              </w:rPr>
            </w:pPr>
            <w:r w:rsidRPr="00297A43">
              <w:rPr>
                <w:rFonts w:ascii="Arial" w:hAnsi="Arial" w:cs="Arial"/>
                <w:i/>
                <w:sz w:val="26"/>
                <w:szCs w:val="26"/>
              </w:rPr>
              <w:t>Its purpose is to provide the Trust Board</w:t>
            </w:r>
            <w:r w:rsidR="00880B21" w:rsidRPr="00297A43">
              <w:rPr>
                <w:rFonts w:ascii="Arial" w:hAnsi="Arial" w:cs="Arial"/>
                <w:i/>
                <w:sz w:val="26"/>
                <w:szCs w:val="26"/>
              </w:rPr>
              <w:t>/Committee</w:t>
            </w:r>
            <w:r w:rsidR="00005A06" w:rsidRPr="00297A43">
              <w:rPr>
                <w:rFonts w:ascii="Arial" w:hAnsi="Arial" w:cs="Arial"/>
                <w:i/>
                <w:sz w:val="26"/>
                <w:szCs w:val="26"/>
              </w:rPr>
              <w:t xml:space="preserve"> </w:t>
            </w:r>
            <w:r w:rsidRPr="00297A43">
              <w:rPr>
                <w:rFonts w:ascii="Arial" w:hAnsi="Arial" w:cs="Arial"/>
                <w:i/>
                <w:sz w:val="26"/>
                <w:szCs w:val="26"/>
              </w:rPr>
              <w:t xml:space="preserve">with a clear summary of the report/paper being presented, </w:t>
            </w:r>
            <w:r w:rsidR="00715171" w:rsidRPr="00297A43">
              <w:rPr>
                <w:rFonts w:ascii="Arial" w:hAnsi="Arial" w:cs="Arial"/>
                <w:i/>
                <w:sz w:val="26"/>
                <w:szCs w:val="26"/>
              </w:rPr>
              <w:t>how it impacts on the people we serve and</w:t>
            </w:r>
            <w:r w:rsidRPr="00297A43">
              <w:rPr>
                <w:rFonts w:ascii="Arial" w:hAnsi="Arial" w:cs="Arial"/>
                <w:i/>
                <w:sz w:val="26"/>
                <w:szCs w:val="26"/>
              </w:rPr>
              <w:t xml:space="preserve"> the ke</w:t>
            </w:r>
            <w:r w:rsidR="0040090A" w:rsidRPr="00297A43">
              <w:rPr>
                <w:rFonts w:ascii="Arial" w:hAnsi="Arial" w:cs="Arial"/>
                <w:i/>
                <w:sz w:val="26"/>
                <w:szCs w:val="26"/>
              </w:rPr>
              <w:t xml:space="preserve">y matters for attention and the </w:t>
            </w:r>
            <w:r w:rsidR="00005A06" w:rsidRPr="00297A43">
              <w:rPr>
                <w:rFonts w:ascii="Arial" w:hAnsi="Arial" w:cs="Arial"/>
                <w:i/>
                <w:sz w:val="26"/>
                <w:szCs w:val="26"/>
              </w:rPr>
              <w:t xml:space="preserve">ask of the </w:t>
            </w:r>
            <w:r w:rsidR="001F4069" w:rsidRPr="00297A43">
              <w:rPr>
                <w:rFonts w:ascii="Arial" w:hAnsi="Arial" w:cs="Arial"/>
                <w:i/>
                <w:sz w:val="26"/>
                <w:szCs w:val="26"/>
              </w:rPr>
              <w:t>Trust Board</w:t>
            </w:r>
            <w:r w:rsidR="00880B21" w:rsidRPr="00297A43">
              <w:rPr>
                <w:rFonts w:ascii="Arial" w:hAnsi="Arial" w:cs="Arial"/>
                <w:i/>
                <w:sz w:val="26"/>
                <w:szCs w:val="26"/>
              </w:rPr>
              <w:t>/Committee</w:t>
            </w:r>
          </w:p>
        </w:tc>
      </w:tr>
    </w:tbl>
    <w:p w14:paraId="1D6C3AA9" w14:textId="77777777" w:rsidR="0068120A" w:rsidRPr="00297A43" w:rsidRDefault="0068120A">
      <w:pPr>
        <w:rPr>
          <w:rFonts w:ascii="Arial" w:hAnsi="Arial" w:cs="Arial"/>
          <w:i/>
          <w:sz w:val="26"/>
          <w:szCs w:val="26"/>
        </w:rPr>
      </w:pPr>
    </w:p>
    <w:p w14:paraId="5C131D37" w14:textId="77777777" w:rsidR="00CF20C1" w:rsidRPr="00297A43" w:rsidRDefault="00CF20C1" w:rsidP="525F6E1C">
      <w:pPr>
        <w:rPr>
          <w:rFonts w:ascii="Arial" w:hAnsi="Arial" w:cs="Arial"/>
          <w:i/>
          <w:iCs/>
          <w:sz w:val="26"/>
          <w:szCs w:val="26"/>
        </w:rPr>
      </w:pPr>
    </w:p>
    <w:p w14:paraId="4B4EF033" w14:textId="68CAB34B" w:rsidR="525F6E1C" w:rsidRPr="00297A43" w:rsidRDefault="525F6E1C" w:rsidP="525F6E1C">
      <w:pPr>
        <w:rPr>
          <w:rFonts w:ascii="Arial" w:hAnsi="Arial" w:cs="Arial"/>
          <w:i/>
          <w:iCs/>
          <w:sz w:val="26"/>
          <w:szCs w:val="26"/>
        </w:rPr>
      </w:pPr>
    </w:p>
    <w:tbl>
      <w:tblPr>
        <w:tblW w:w="56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8"/>
        <w:gridCol w:w="2978"/>
        <w:gridCol w:w="5245"/>
      </w:tblGrid>
      <w:tr w:rsidR="00297A43" w:rsidRPr="00297A43" w14:paraId="666959F5" w14:textId="77777777" w:rsidTr="42D19946">
        <w:trPr>
          <w:trHeight w:val="473"/>
        </w:trPr>
        <w:tc>
          <w:tcPr>
            <w:tcW w:w="9952" w:type="dxa"/>
            <w:gridSpan w:val="4"/>
            <w:tcBorders>
              <w:top w:val="single" w:sz="4" w:space="0" w:color="auto"/>
              <w:left w:val="single" w:sz="4" w:space="0" w:color="auto"/>
            </w:tcBorders>
            <w:shd w:val="clear" w:color="auto" w:fill="D9D9D9" w:themeFill="background1" w:themeFillShade="D9"/>
          </w:tcPr>
          <w:p w14:paraId="6EB8CC64" w14:textId="79B0879A" w:rsidR="525F6E1C" w:rsidRPr="00297A43" w:rsidRDefault="525F6E1C" w:rsidP="525F6E1C">
            <w:pPr>
              <w:pStyle w:val="ListParagraph"/>
              <w:numPr>
                <w:ilvl w:val="0"/>
                <w:numId w:val="1"/>
              </w:numPr>
              <w:spacing w:before="120" w:after="120"/>
              <w:rPr>
                <w:rFonts w:ascii="Arial" w:eastAsia="Arial" w:hAnsi="Arial" w:cs="Arial"/>
                <w:b/>
                <w:bCs/>
                <w:sz w:val="28"/>
                <w:szCs w:val="28"/>
              </w:rPr>
            </w:pPr>
            <w:r w:rsidRPr="00297A43">
              <w:rPr>
                <w:rFonts w:ascii="Arial" w:eastAsia="Arial" w:hAnsi="Arial" w:cs="Arial"/>
                <w:b/>
                <w:bCs/>
                <w:sz w:val="28"/>
                <w:szCs w:val="28"/>
              </w:rPr>
              <w:t>Reason for Presentation of Paper / Report</w:t>
            </w:r>
          </w:p>
        </w:tc>
      </w:tr>
      <w:tr w:rsidR="00297A43" w:rsidRPr="00297A43" w14:paraId="2479F0DA" w14:textId="77777777" w:rsidTr="00A16AD9">
        <w:trPr>
          <w:trHeight w:val="750"/>
        </w:trPr>
        <w:tc>
          <w:tcPr>
            <w:tcW w:w="9952" w:type="dxa"/>
            <w:gridSpan w:val="4"/>
            <w:tcBorders>
              <w:top w:val="single" w:sz="4" w:space="0" w:color="auto"/>
              <w:left w:val="single" w:sz="4" w:space="0" w:color="auto"/>
            </w:tcBorders>
            <w:shd w:val="clear" w:color="auto" w:fill="auto"/>
          </w:tcPr>
          <w:p w14:paraId="226F2A1E" w14:textId="77777777" w:rsidR="00504050" w:rsidRDefault="00504050" w:rsidP="00504050">
            <w:pPr>
              <w:pStyle w:val="ListParagraph"/>
              <w:numPr>
                <w:ilvl w:val="0"/>
                <w:numId w:val="45"/>
              </w:numPr>
              <w:spacing w:before="240" w:after="240"/>
              <w:contextualSpacing w:val="0"/>
              <w:jc w:val="both"/>
              <w:rPr>
                <w:rFonts w:ascii="Arial" w:hAnsi="Arial" w:cs="Arial"/>
                <w:sz w:val="28"/>
                <w:szCs w:val="28"/>
              </w:rPr>
            </w:pPr>
            <w:r w:rsidRPr="002F4EF6">
              <w:rPr>
                <w:rFonts w:ascii="Arial" w:hAnsi="Arial" w:cs="Arial"/>
                <w:sz w:val="28"/>
                <w:szCs w:val="28"/>
              </w:rPr>
              <w:t>The Trust’s Annual Quality Report is published in response to the Department of Health’s Quality 2020 Strategy.</w:t>
            </w:r>
          </w:p>
          <w:p w14:paraId="1DAF87EF" w14:textId="36013CD6" w:rsidR="00504050" w:rsidRDefault="00504050" w:rsidP="00504050">
            <w:pPr>
              <w:pStyle w:val="ListParagraph"/>
              <w:numPr>
                <w:ilvl w:val="0"/>
                <w:numId w:val="45"/>
              </w:numPr>
              <w:spacing w:before="240" w:after="240"/>
              <w:contextualSpacing w:val="0"/>
              <w:jc w:val="both"/>
              <w:rPr>
                <w:rFonts w:ascii="Arial" w:hAnsi="Arial" w:cs="Arial"/>
                <w:sz w:val="28"/>
                <w:szCs w:val="28"/>
              </w:rPr>
            </w:pPr>
            <w:r w:rsidRPr="002F4EF6">
              <w:rPr>
                <w:rFonts w:ascii="Arial" w:hAnsi="Arial" w:cs="Arial"/>
                <w:sz w:val="28"/>
                <w:szCs w:val="28"/>
              </w:rPr>
              <w:t xml:space="preserve">Department of Health have requested that all Health &amp; Social Care Trust’s publish their Annual Quality Report to coincide with World Quality Day on Thursday </w:t>
            </w:r>
            <w:r w:rsidR="00A33177">
              <w:rPr>
                <w:rFonts w:ascii="Arial" w:hAnsi="Arial" w:cs="Arial"/>
                <w:sz w:val="28"/>
                <w:szCs w:val="28"/>
              </w:rPr>
              <w:t>14</w:t>
            </w:r>
            <w:r w:rsidRPr="002F4EF6">
              <w:rPr>
                <w:rFonts w:ascii="Arial" w:hAnsi="Arial" w:cs="Arial"/>
                <w:sz w:val="28"/>
                <w:szCs w:val="28"/>
                <w:vertAlign w:val="superscript"/>
              </w:rPr>
              <w:t>th</w:t>
            </w:r>
            <w:r w:rsidRPr="002F4EF6">
              <w:rPr>
                <w:rFonts w:ascii="Arial" w:hAnsi="Arial" w:cs="Arial"/>
                <w:sz w:val="28"/>
                <w:szCs w:val="28"/>
              </w:rPr>
              <w:t xml:space="preserve"> November 202</w:t>
            </w:r>
            <w:r w:rsidR="00A33177">
              <w:rPr>
                <w:rFonts w:ascii="Arial" w:hAnsi="Arial" w:cs="Arial"/>
                <w:sz w:val="28"/>
                <w:szCs w:val="28"/>
              </w:rPr>
              <w:t>4</w:t>
            </w:r>
            <w:r w:rsidRPr="002F4EF6">
              <w:rPr>
                <w:rFonts w:ascii="Arial" w:hAnsi="Arial" w:cs="Arial"/>
                <w:sz w:val="28"/>
                <w:szCs w:val="28"/>
              </w:rPr>
              <w:t>.</w:t>
            </w:r>
          </w:p>
          <w:p w14:paraId="71FEADCB" w14:textId="77777777" w:rsidR="00504050" w:rsidRDefault="00504050" w:rsidP="00504050">
            <w:pPr>
              <w:pStyle w:val="ListParagraph"/>
              <w:numPr>
                <w:ilvl w:val="0"/>
                <w:numId w:val="45"/>
              </w:numPr>
              <w:spacing w:before="240" w:after="240"/>
              <w:contextualSpacing w:val="0"/>
              <w:jc w:val="both"/>
              <w:rPr>
                <w:rFonts w:ascii="Arial" w:hAnsi="Arial" w:cs="Arial"/>
                <w:sz w:val="28"/>
                <w:szCs w:val="28"/>
              </w:rPr>
            </w:pPr>
            <w:r w:rsidRPr="002F4EF6">
              <w:rPr>
                <w:rFonts w:ascii="Arial" w:hAnsi="Arial" w:cs="Arial"/>
                <w:sz w:val="28"/>
                <w:szCs w:val="28"/>
              </w:rPr>
              <w:t xml:space="preserve">This report focuses on local developments in respect of improving quality, </w:t>
            </w:r>
            <w:proofErr w:type="gramStart"/>
            <w:r w:rsidRPr="002F4EF6">
              <w:rPr>
                <w:rFonts w:ascii="Arial" w:hAnsi="Arial" w:cs="Arial"/>
                <w:sz w:val="28"/>
                <w:szCs w:val="28"/>
              </w:rPr>
              <w:t>safety</w:t>
            </w:r>
            <w:proofErr w:type="gramEnd"/>
            <w:r w:rsidRPr="002F4EF6">
              <w:rPr>
                <w:rFonts w:ascii="Arial" w:hAnsi="Arial" w:cs="Arial"/>
                <w:sz w:val="28"/>
                <w:szCs w:val="28"/>
              </w:rPr>
              <w:t xml:space="preserve"> and patient experience.  It also includes a core dataset agreed regionally to enable regional context and comparisons for all our stakeholders and service users.</w:t>
            </w:r>
          </w:p>
          <w:p w14:paraId="65397E67" w14:textId="797D066E" w:rsidR="525F6E1C" w:rsidRPr="00A33177" w:rsidRDefault="00504050" w:rsidP="00A33177">
            <w:pPr>
              <w:pStyle w:val="ListParagraph"/>
              <w:numPr>
                <w:ilvl w:val="0"/>
                <w:numId w:val="45"/>
              </w:numPr>
              <w:spacing w:before="120" w:after="120"/>
              <w:jc w:val="both"/>
              <w:rPr>
                <w:rFonts w:ascii="Arial" w:eastAsia="Arial" w:hAnsi="Arial" w:cs="Arial"/>
                <w:b/>
                <w:bCs/>
                <w:i/>
                <w:iCs/>
                <w:sz w:val="26"/>
                <w:szCs w:val="26"/>
              </w:rPr>
            </w:pPr>
            <w:r w:rsidRPr="00A33177">
              <w:rPr>
                <w:rFonts w:ascii="Arial" w:hAnsi="Arial" w:cs="Arial"/>
                <w:sz w:val="28"/>
                <w:szCs w:val="28"/>
              </w:rPr>
              <w:t>This report provides an overview for the 202</w:t>
            </w:r>
            <w:r w:rsidR="00A33177" w:rsidRPr="00A33177">
              <w:rPr>
                <w:rFonts w:ascii="Arial" w:hAnsi="Arial" w:cs="Arial"/>
                <w:sz w:val="28"/>
                <w:szCs w:val="28"/>
              </w:rPr>
              <w:t>3</w:t>
            </w:r>
            <w:r w:rsidRPr="00A33177">
              <w:rPr>
                <w:rFonts w:ascii="Arial" w:hAnsi="Arial" w:cs="Arial"/>
                <w:sz w:val="28"/>
                <w:szCs w:val="28"/>
              </w:rPr>
              <w:t>/2</w:t>
            </w:r>
            <w:r w:rsidR="00A33177" w:rsidRPr="00A33177">
              <w:rPr>
                <w:rFonts w:ascii="Arial" w:hAnsi="Arial" w:cs="Arial"/>
                <w:sz w:val="28"/>
                <w:szCs w:val="28"/>
              </w:rPr>
              <w:t>4</w:t>
            </w:r>
            <w:r w:rsidRPr="00A33177">
              <w:rPr>
                <w:rFonts w:ascii="Arial" w:hAnsi="Arial" w:cs="Arial"/>
                <w:sz w:val="28"/>
                <w:szCs w:val="28"/>
              </w:rPr>
              <w:t xml:space="preserve"> year with respect to how the Trust performed against a range of core indicators of quality and includes some examples of improvement work led by our staff.</w:t>
            </w:r>
          </w:p>
        </w:tc>
      </w:tr>
      <w:tr w:rsidR="00297A43" w:rsidRPr="00297A43" w14:paraId="1F84B4A0" w14:textId="77777777" w:rsidTr="00A33177">
        <w:trPr>
          <w:trHeight w:val="473"/>
        </w:trPr>
        <w:tc>
          <w:tcPr>
            <w:tcW w:w="9952" w:type="dxa"/>
            <w:gridSpan w:val="4"/>
            <w:tcBorders>
              <w:top w:val="single" w:sz="4" w:space="0" w:color="auto"/>
              <w:left w:val="single" w:sz="4" w:space="0" w:color="auto"/>
            </w:tcBorders>
            <w:shd w:val="clear" w:color="auto" w:fill="D9D9D9" w:themeFill="background1" w:themeFillShade="D9"/>
          </w:tcPr>
          <w:p w14:paraId="6454AD2E" w14:textId="01013ACC" w:rsidR="008A24C5" w:rsidRPr="00297A43" w:rsidRDefault="00684616"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Detailed s</w:t>
            </w:r>
            <w:r w:rsidR="008A24C5" w:rsidRPr="00297A43">
              <w:rPr>
                <w:rFonts w:ascii="Arial" w:hAnsi="Arial" w:cs="Arial"/>
                <w:b/>
                <w:bCs/>
                <w:sz w:val="28"/>
                <w:szCs w:val="28"/>
              </w:rPr>
              <w:t>ummary of paper contents:</w:t>
            </w:r>
          </w:p>
        </w:tc>
      </w:tr>
      <w:tr w:rsidR="00297A43" w:rsidRPr="00297A43" w14:paraId="79D73535" w14:textId="77777777" w:rsidTr="00A33177">
        <w:trPr>
          <w:trHeight w:val="472"/>
        </w:trPr>
        <w:tc>
          <w:tcPr>
            <w:tcW w:w="9952" w:type="dxa"/>
            <w:gridSpan w:val="4"/>
            <w:tcBorders>
              <w:top w:val="single" w:sz="4" w:space="0" w:color="auto"/>
              <w:left w:val="single" w:sz="4" w:space="0" w:color="auto"/>
              <w:bottom w:val="nil"/>
            </w:tcBorders>
          </w:tcPr>
          <w:p w14:paraId="1E9CA0F2" w14:textId="6BE89BC9" w:rsidR="00805327" w:rsidRPr="00297A43" w:rsidRDefault="00805327" w:rsidP="00F246F3">
            <w:pPr>
              <w:pStyle w:val="ListParagraph"/>
              <w:spacing w:before="240" w:after="240"/>
              <w:ind w:left="360"/>
              <w:contextualSpacing w:val="0"/>
              <w:rPr>
                <w:rFonts w:ascii="Arial" w:eastAsiaTheme="minorEastAsia" w:hAnsi="Arial" w:cs="Arial"/>
                <w:sz w:val="28"/>
                <w:szCs w:val="28"/>
              </w:rPr>
            </w:pPr>
          </w:p>
        </w:tc>
      </w:tr>
      <w:tr w:rsidR="00297A43" w:rsidRPr="00297A43" w14:paraId="250F5EE0" w14:textId="77777777" w:rsidTr="00A33177">
        <w:trPr>
          <w:trHeight w:val="581"/>
        </w:trPr>
        <w:tc>
          <w:tcPr>
            <w:tcW w:w="9952" w:type="dxa"/>
            <w:gridSpan w:val="4"/>
            <w:shd w:val="clear" w:color="auto" w:fill="D9D9D9" w:themeFill="background1" w:themeFillShade="D9"/>
          </w:tcPr>
          <w:p w14:paraId="50213587" w14:textId="563C6E5B" w:rsidR="008A24C5" w:rsidRPr="00297A43" w:rsidRDefault="008A24C5"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 xml:space="preserve">Areas of improvement/achievement: </w:t>
            </w:r>
          </w:p>
        </w:tc>
      </w:tr>
      <w:tr w:rsidR="001A0A50" w:rsidRPr="00297A43" w14:paraId="212BCC15" w14:textId="77777777" w:rsidTr="00A33177">
        <w:trPr>
          <w:trHeight w:val="581"/>
        </w:trPr>
        <w:tc>
          <w:tcPr>
            <w:tcW w:w="9952" w:type="dxa"/>
            <w:gridSpan w:val="4"/>
          </w:tcPr>
          <w:p w14:paraId="2023BAF1" w14:textId="77777777" w:rsidR="001A0A50" w:rsidRDefault="001A0A50" w:rsidP="00D37D72">
            <w:pPr>
              <w:pStyle w:val="ListParagraph"/>
              <w:numPr>
                <w:ilvl w:val="0"/>
                <w:numId w:val="47"/>
              </w:numPr>
              <w:spacing w:before="240" w:after="240"/>
              <w:contextualSpacing w:val="0"/>
              <w:rPr>
                <w:rFonts w:ascii="Arial" w:hAnsi="Arial" w:cs="Arial"/>
                <w:sz w:val="28"/>
                <w:szCs w:val="28"/>
              </w:rPr>
            </w:pPr>
            <w:r w:rsidRPr="00E526B5">
              <w:rPr>
                <w:rFonts w:ascii="Arial" w:hAnsi="Arial" w:cs="Arial"/>
                <w:b/>
                <w:bCs/>
                <w:i/>
                <w:sz w:val="28"/>
                <w:szCs w:val="28"/>
              </w:rPr>
              <w:t>(Theme 1: Transforming the Culture)</w:t>
            </w:r>
            <w:r w:rsidRPr="00E526B5">
              <w:rPr>
                <w:rFonts w:ascii="Arial" w:hAnsi="Arial" w:cs="Arial"/>
                <w:iCs/>
                <w:sz w:val="28"/>
                <w:szCs w:val="28"/>
              </w:rPr>
              <w:t xml:space="preserve"> – Our People Framework was launched during 2022.</w:t>
            </w:r>
            <w:r>
              <w:rPr>
                <w:rFonts w:ascii="Arial" w:hAnsi="Arial" w:cs="Arial"/>
                <w:i/>
                <w:sz w:val="28"/>
                <w:szCs w:val="28"/>
              </w:rPr>
              <w:t xml:space="preserve">  </w:t>
            </w:r>
            <w:r w:rsidRPr="0059653E">
              <w:rPr>
                <w:rFonts w:ascii="Arial" w:hAnsi="Arial" w:cs="Arial"/>
                <w:sz w:val="28"/>
                <w:szCs w:val="28"/>
              </w:rPr>
              <w:t>Th</w:t>
            </w:r>
            <w:r w:rsidRPr="00F52475">
              <w:rPr>
                <w:rFonts w:ascii="Arial" w:hAnsi="Arial" w:cs="Arial"/>
                <w:sz w:val="28"/>
                <w:szCs w:val="28"/>
              </w:rPr>
              <w:t xml:space="preserve">e report </w:t>
            </w:r>
            <w:r>
              <w:rPr>
                <w:rFonts w:ascii="Arial" w:hAnsi="Arial" w:cs="Arial"/>
                <w:sz w:val="28"/>
                <w:szCs w:val="28"/>
              </w:rPr>
              <w:t xml:space="preserve">outlines key achievements during 2023/24, against the three priorities identified within the Strategy, Wellbeing, Belonging and Growing.  A summary of wellbeing programmes for staff have been delivered in the last year and a range of events including culture evenings and Our People Awards, which has promoted a sense of belonging to the organisation.  This year has also seen the introduction of the weekly ‘Chat with the Chief’ briefings – </w:t>
            </w:r>
            <w:r>
              <w:rPr>
                <w:rFonts w:ascii="Arial" w:hAnsi="Arial" w:cs="Arial"/>
                <w:sz w:val="28"/>
                <w:szCs w:val="28"/>
              </w:rPr>
              <w:lastRenderedPageBreak/>
              <w:t xml:space="preserve">ensuring staff are updated on key events, as they happen.  The Trust has also continued to support the growth of staff and teams through many training opportunities including vocational training </w:t>
            </w:r>
            <w:proofErr w:type="gramStart"/>
            <w:r>
              <w:rPr>
                <w:rFonts w:ascii="Arial" w:hAnsi="Arial" w:cs="Arial"/>
                <w:sz w:val="28"/>
                <w:szCs w:val="28"/>
              </w:rPr>
              <w:t>and also</w:t>
            </w:r>
            <w:proofErr w:type="gramEnd"/>
            <w:r>
              <w:rPr>
                <w:rFonts w:ascii="Arial" w:hAnsi="Arial" w:cs="Arial"/>
                <w:sz w:val="28"/>
                <w:szCs w:val="28"/>
              </w:rPr>
              <w:t xml:space="preserve"> the implementation of our Coaching Plan 2023/24.  </w:t>
            </w:r>
            <w:r w:rsidRPr="00F52475">
              <w:rPr>
                <w:rFonts w:ascii="Arial" w:hAnsi="Arial" w:cs="Arial"/>
                <w:sz w:val="28"/>
                <w:szCs w:val="28"/>
              </w:rPr>
              <w:t xml:space="preserve">Directorates </w:t>
            </w:r>
            <w:r>
              <w:rPr>
                <w:rFonts w:ascii="Arial" w:hAnsi="Arial" w:cs="Arial"/>
                <w:sz w:val="28"/>
                <w:szCs w:val="28"/>
              </w:rPr>
              <w:t>are</w:t>
            </w:r>
            <w:r w:rsidRPr="00F52475">
              <w:rPr>
                <w:rFonts w:ascii="Arial" w:hAnsi="Arial" w:cs="Arial"/>
                <w:sz w:val="28"/>
                <w:szCs w:val="28"/>
              </w:rPr>
              <w:t xml:space="preserve"> foster</w:t>
            </w:r>
            <w:r>
              <w:rPr>
                <w:rFonts w:ascii="Arial" w:hAnsi="Arial" w:cs="Arial"/>
                <w:sz w:val="28"/>
                <w:szCs w:val="28"/>
              </w:rPr>
              <w:t>ing</w:t>
            </w:r>
            <w:r w:rsidRPr="00F52475">
              <w:rPr>
                <w:rFonts w:ascii="Arial" w:hAnsi="Arial" w:cs="Arial"/>
                <w:sz w:val="28"/>
                <w:szCs w:val="28"/>
              </w:rPr>
              <w:t xml:space="preserve"> a culture of inclusion and belonging and actions to grow our workforce.  Directorate Actions Plans are being progressed by Operational Teams.</w:t>
            </w:r>
          </w:p>
          <w:p w14:paraId="15C7662D" w14:textId="77777777" w:rsidR="001A0A50" w:rsidRPr="0011021C" w:rsidRDefault="001A0A50" w:rsidP="00D37D72">
            <w:pPr>
              <w:pStyle w:val="ListParagraph"/>
              <w:numPr>
                <w:ilvl w:val="0"/>
                <w:numId w:val="47"/>
              </w:numPr>
              <w:spacing w:before="240" w:after="240"/>
              <w:contextualSpacing w:val="0"/>
              <w:rPr>
                <w:rFonts w:ascii="Arial" w:hAnsi="Arial" w:cs="Arial"/>
                <w:sz w:val="28"/>
                <w:szCs w:val="28"/>
              </w:rPr>
            </w:pPr>
            <w:r w:rsidRPr="00E526B5">
              <w:rPr>
                <w:rFonts w:ascii="Arial" w:hAnsi="Arial" w:cs="Arial"/>
                <w:b/>
                <w:bCs/>
                <w:i/>
                <w:sz w:val="28"/>
                <w:szCs w:val="28"/>
              </w:rPr>
              <w:t>(Theme 1: Transforming the Culture)</w:t>
            </w:r>
            <w:r>
              <w:rPr>
                <w:rFonts w:ascii="Arial" w:hAnsi="Arial" w:cs="Arial"/>
                <w:i/>
                <w:sz w:val="28"/>
                <w:szCs w:val="28"/>
              </w:rPr>
              <w:t xml:space="preserve"> - </w:t>
            </w:r>
            <w:r>
              <w:rPr>
                <w:rFonts w:ascii="Arial" w:hAnsi="Arial" w:cs="Arial"/>
                <w:sz w:val="28"/>
                <w:szCs w:val="28"/>
              </w:rPr>
              <w:t xml:space="preserve">Personal &amp; Public Involvement has continued to thrive during the 2023/24 year.  The Trust formally launched the Working Together Strategy in May 2023.  The Personal &amp; Public Involvement tam worked in partnership with colleagues from Quality Improvement and Patient Client Experience alongside service users and carers in the development of this Strategy.  Directorate Care Experience Hubs have been established and work to identify, develop and report on a range of improvements each year.  Each Hub has a User Involvement Ambassador.  Successful Hub improvements include the installation of food vending machines in Emergency Departments etc. </w:t>
            </w:r>
          </w:p>
          <w:p w14:paraId="1DA78FC9" w14:textId="08DF412A" w:rsidR="001A0A50" w:rsidRDefault="001A0A50" w:rsidP="00D37D72">
            <w:pPr>
              <w:pStyle w:val="ListParagraph"/>
              <w:numPr>
                <w:ilvl w:val="0"/>
                <w:numId w:val="47"/>
              </w:numPr>
              <w:spacing w:before="240" w:after="240"/>
              <w:contextualSpacing w:val="0"/>
              <w:rPr>
                <w:rFonts w:ascii="Arial" w:hAnsi="Arial" w:cs="Arial"/>
                <w:sz w:val="28"/>
                <w:szCs w:val="28"/>
              </w:rPr>
            </w:pPr>
            <w:r w:rsidRPr="00E526B5">
              <w:rPr>
                <w:rFonts w:ascii="Arial" w:hAnsi="Arial" w:cs="Arial"/>
                <w:b/>
                <w:bCs/>
                <w:i/>
                <w:iCs/>
                <w:sz w:val="28"/>
                <w:szCs w:val="28"/>
              </w:rPr>
              <w:t xml:space="preserve">(Theme 2: Strengthening </w:t>
            </w:r>
            <w:r w:rsidR="00E526B5" w:rsidRPr="00E526B5">
              <w:rPr>
                <w:rFonts w:ascii="Arial" w:hAnsi="Arial" w:cs="Arial"/>
                <w:b/>
                <w:bCs/>
                <w:i/>
                <w:iCs/>
                <w:sz w:val="28"/>
                <w:szCs w:val="28"/>
              </w:rPr>
              <w:t>the</w:t>
            </w:r>
            <w:r w:rsidRPr="00E526B5">
              <w:rPr>
                <w:rFonts w:ascii="Arial" w:hAnsi="Arial" w:cs="Arial"/>
                <w:b/>
                <w:bCs/>
                <w:i/>
                <w:iCs/>
                <w:sz w:val="28"/>
                <w:szCs w:val="28"/>
              </w:rPr>
              <w:t xml:space="preserve"> Workforce)</w:t>
            </w:r>
            <w:r>
              <w:rPr>
                <w:rFonts w:ascii="Arial" w:hAnsi="Arial" w:cs="Arial"/>
                <w:sz w:val="28"/>
                <w:szCs w:val="28"/>
              </w:rPr>
              <w:t xml:space="preserve"> – During 2023/24 the Senior Leadership Team continued to meet with staff through Leadership Walks</w:t>
            </w:r>
            <w:r w:rsidR="005A7A5B">
              <w:rPr>
                <w:rFonts w:ascii="Arial" w:hAnsi="Arial" w:cs="Arial"/>
                <w:sz w:val="28"/>
                <w:szCs w:val="28"/>
              </w:rPr>
              <w:t xml:space="preserve"> visiting teams across all services.  The Senior Leadership Team Visibility Plan was developed and continues to be implemented moving forward.  This has received positive feedback and has emphasised the communication of our vision, ambition, </w:t>
            </w:r>
            <w:proofErr w:type="gramStart"/>
            <w:r w:rsidR="005A7A5B">
              <w:rPr>
                <w:rFonts w:ascii="Arial" w:hAnsi="Arial" w:cs="Arial"/>
                <w:sz w:val="28"/>
                <w:szCs w:val="28"/>
              </w:rPr>
              <w:t>values</w:t>
            </w:r>
            <w:proofErr w:type="gramEnd"/>
            <w:r w:rsidR="005A7A5B">
              <w:rPr>
                <w:rFonts w:ascii="Arial" w:hAnsi="Arial" w:cs="Arial"/>
                <w:sz w:val="28"/>
                <w:szCs w:val="28"/>
              </w:rPr>
              <w:t xml:space="preserve"> and culture across services.  This has been widely welcomed by all teams and feedback has been highly positive.  During 2023/24 we celebrated Internation Women’s Day, International Day of Persons with Disabilities, celebrated Culture </w:t>
            </w:r>
            <w:proofErr w:type="gramStart"/>
            <w:r w:rsidR="005A7A5B">
              <w:rPr>
                <w:rFonts w:ascii="Arial" w:hAnsi="Arial" w:cs="Arial"/>
                <w:sz w:val="28"/>
                <w:szCs w:val="28"/>
              </w:rPr>
              <w:t>Nights</w:t>
            </w:r>
            <w:proofErr w:type="gramEnd"/>
            <w:r w:rsidR="005A7A5B">
              <w:rPr>
                <w:rFonts w:ascii="Arial" w:hAnsi="Arial" w:cs="Arial"/>
                <w:sz w:val="28"/>
                <w:szCs w:val="28"/>
              </w:rPr>
              <w:t xml:space="preserve"> and our REACH Staff Network continues to </w:t>
            </w:r>
            <w:r w:rsidR="00E526B5">
              <w:rPr>
                <w:rFonts w:ascii="Arial" w:hAnsi="Arial" w:cs="Arial"/>
                <w:sz w:val="28"/>
                <w:szCs w:val="28"/>
              </w:rPr>
              <w:t>grow,</w:t>
            </w:r>
            <w:r w:rsidR="005A7A5B">
              <w:rPr>
                <w:rFonts w:ascii="Arial" w:hAnsi="Arial" w:cs="Arial"/>
                <w:sz w:val="28"/>
                <w:szCs w:val="28"/>
              </w:rPr>
              <w:t xml:space="preserve"> and we have seen a 124% increase since 2022.  Our HSC LGBTQ+ Staff Forum walked in the Pride Parade in July 2023.</w:t>
            </w:r>
          </w:p>
          <w:p w14:paraId="03263AEC" w14:textId="280EF08D" w:rsidR="005A7A5B" w:rsidRDefault="005A7A5B" w:rsidP="00D37D72">
            <w:pPr>
              <w:pStyle w:val="ListParagraph"/>
              <w:numPr>
                <w:ilvl w:val="0"/>
                <w:numId w:val="47"/>
              </w:numPr>
              <w:spacing w:before="240" w:after="240"/>
              <w:contextualSpacing w:val="0"/>
              <w:rPr>
                <w:rFonts w:ascii="Arial" w:hAnsi="Arial" w:cs="Arial"/>
                <w:sz w:val="28"/>
                <w:szCs w:val="28"/>
              </w:rPr>
            </w:pPr>
            <w:r w:rsidRPr="00E526B5">
              <w:rPr>
                <w:rFonts w:ascii="Arial" w:hAnsi="Arial" w:cs="Arial"/>
                <w:b/>
                <w:bCs/>
                <w:i/>
                <w:iCs/>
                <w:sz w:val="28"/>
                <w:szCs w:val="28"/>
              </w:rPr>
              <w:t xml:space="preserve">(Theme 2: Strengthening </w:t>
            </w:r>
            <w:r w:rsidR="00E526B5" w:rsidRPr="00E526B5">
              <w:rPr>
                <w:rFonts w:ascii="Arial" w:hAnsi="Arial" w:cs="Arial"/>
                <w:b/>
                <w:bCs/>
                <w:i/>
                <w:iCs/>
                <w:sz w:val="28"/>
                <w:szCs w:val="28"/>
              </w:rPr>
              <w:t>the</w:t>
            </w:r>
            <w:r w:rsidRPr="00E526B5">
              <w:rPr>
                <w:rFonts w:ascii="Arial" w:hAnsi="Arial" w:cs="Arial"/>
                <w:b/>
                <w:bCs/>
                <w:i/>
                <w:iCs/>
                <w:sz w:val="28"/>
                <w:szCs w:val="28"/>
              </w:rPr>
              <w:t xml:space="preserve"> Workforce)</w:t>
            </w:r>
            <w:r>
              <w:rPr>
                <w:rFonts w:ascii="Arial" w:hAnsi="Arial" w:cs="Arial"/>
                <w:sz w:val="28"/>
                <w:szCs w:val="28"/>
              </w:rPr>
              <w:t xml:space="preserve"> – During 2023/24 the Trust experienced a 32% increase in uptake of the Corporate Welcome, with compliance levels reaching 71%.  In-person Corporate Welcome will return in 2024/25 year</w:t>
            </w:r>
            <w:r w:rsidR="00E526B5">
              <w:rPr>
                <w:rFonts w:ascii="Arial" w:hAnsi="Arial" w:cs="Arial"/>
                <w:sz w:val="28"/>
                <w:szCs w:val="28"/>
              </w:rPr>
              <w:t xml:space="preserve"> with sessions already underway.  In addition, Corporate Mandatory Training compliance levels have also seen a significant improvement in the last year, with further efforts to address this being planned throughout the autumn.</w:t>
            </w:r>
          </w:p>
          <w:p w14:paraId="02948AB0" w14:textId="6077882B" w:rsidR="00E526B5" w:rsidRPr="00670039" w:rsidRDefault="00E526B5" w:rsidP="00D37D72">
            <w:pPr>
              <w:pStyle w:val="ListParagraph"/>
              <w:numPr>
                <w:ilvl w:val="0"/>
                <w:numId w:val="47"/>
              </w:numPr>
              <w:spacing w:before="240" w:after="240"/>
              <w:contextualSpacing w:val="0"/>
              <w:rPr>
                <w:rFonts w:ascii="Arial" w:hAnsi="Arial" w:cs="Arial"/>
                <w:sz w:val="28"/>
                <w:szCs w:val="28"/>
              </w:rPr>
            </w:pPr>
            <w:r w:rsidRPr="00670039">
              <w:rPr>
                <w:rFonts w:ascii="Arial" w:hAnsi="Arial" w:cs="Arial"/>
                <w:b/>
                <w:bCs/>
                <w:i/>
                <w:iCs/>
                <w:sz w:val="28"/>
                <w:szCs w:val="28"/>
              </w:rPr>
              <w:t>(Theme 3: Measuring the Improvement) &amp; (Theme 4: Raising the Standards)</w:t>
            </w:r>
            <w:r>
              <w:rPr>
                <w:rFonts w:ascii="Arial" w:hAnsi="Arial" w:cs="Arial"/>
                <w:sz w:val="28"/>
                <w:szCs w:val="28"/>
              </w:rPr>
              <w:t xml:space="preserve"> </w:t>
            </w:r>
            <w:r w:rsidRPr="00670039">
              <w:rPr>
                <w:rFonts w:ascii="Arial" w:hAnsi="Arial" w:cs="Arial"/>
                <w:i/>
                <w:sz w:val="28"/>
                <w:szCs w:val="28"/>
              </w:rPr>
              <w:t xml:space="preserve">- </w:t>
            </w:r>
            <w:r w:rsidRPr="00670039">
              <w:rPr>
                <w:rFonts w:ascii="Arial" w:hAnsi="Arial" w:cs="Arial"/>
                <w:sz w:val="28"/>
                <w:szCs w:val="28"/>
              </w:rPr>
              <w:t>provides an overview of key indicators of quality which are measured by the Trust.  The following improvements were achieved during 2023/24:</w:t>
            </w:r>
          </w:p>
          <w:p w14:paraId="179924A2" w14:textId="3A5FA1A3" w:rsidR="00E526B5" w:rsidRDefault="00E526B5" w:rsidP="00D37D72">
            <w:pPr>
              <w:pStyle w:val="ListParagraph"/>
              <w:numPr>
                <w:ilvl w:val="0"/>
                <w:numId w:val="47"/>
              </w:numPr>
              <w:spacing w:before="100" w:after="100"/>
              <w:rPr>
                <w:rFonts w:ascii="Arial" w:hAnsi="Arial" w:cs="Arial"/>
                <w:sz w:val="28"/>
                <w:szCs w:val="28"/>
              </w:rPr>
            </w:pPr>
            <w:r>
              <w:rPr>
                <w:rFonts w:ascii="Arial" w:hAnsi="Arial" w:cs="Arial"/>
                <w:sz w:val="28"/>
                <w:szCs w:val="28"/>
              </w:rPr>
              <w:lastRenderedPageBreak/>
              <w:t>Patient falls reduced by 16% from 2022/23 period</w:t>
            </w:r>
            <w:r w:rsidR="00670039">
              <w:rPr>
                <w:rFonts w:ascii="Arial" w:hAnsi="Arial" w:cs="Arial"/>
                <w:sz w:val="28"/>
                <w:szCs w:val="28"/>
              </w:rPr>
              <w:t>, from 1512 in 2022/23, to 1265 at 31</w:t>
            </w:r>
            <w:r w:rsidR="00670039" w:rsidRPr="00670039">
              <w:rPr>
                <w:rFonts w:ascii="Arial" w:hAnsi="Arial" w:cs="Arial"/>
                <w:sz w:val="28"/>
                <w:szCs w:val="28"/>
                <w:vertAlign w:val="superscript"/>
              </w:rPr>
              <w:t>st</w:t>
            </w:r>
            <w:r w:rsidR="00670039">
              <w:rPr>
                <w:rFonts w:ascii="Arial" w:hAnsi="Arial" w:cs="Arial"/>
                <w:sz w:val="28"/>
                <w:szCs w:val="28"/>
              </w:rPr>
              <w:t xml:space="preserve"> </w:t>
            </w:r>
            <w:proofErr w:type="gramStart"/>
            <w:r w:rsidR="00670039">
              <w:rPr>
                <w:rFonts w:ascii="Arial" w:hAnsi="Arial" w:cs="Arial"/>
                <w:sz w:val="28"/>
                <w:szCs w:val="28"/>
              </w:rPr>
              <w:t>march</w:t>
            </w:r>
            <w:proofErr w:type="gramEnd"/>
            <w:r w:rsidR="00670039">
              <w:rPr>
                <w:rFonts w:ascii="Arial" w:hAnsi="Arial" w:cs="Arial"/>
                <w:sz w:val="28"/>
                <w:szCs w:val="28"/>
              </w:rPr>
              <w:t xml:space="preserve"> 2024.</w:t>
            </w:r>
          </w:p>
          <w:p w14:paraId="4F5B4806" w14:textId="62233742" w:rsidR="00470E90" w:rsidRDefault="00470E90" w:rsidP="00D37D72">
            <w:pPr>
              <w:pStyle w:val="ListParagraph"/>
              <w:numPr>
                <w:ilvl w:val="0"/>
                <w:numId w:val="47"/>
              </w:numPr>
              <w:spacing w:before="100" w:after="100"/>
              <w:rPr>
                <w:rFonts w:ascii="Arial" w:hAnsi="Arial" w:cs="Arial"/>
                <w:sz w:val="28"/>
                <w:szCs w:val="28"/>
              </w:rPr>
            </w:pPr>
            <w:r>
              <w:rPr>
                <w:rFonts w:ascii="Arial" w:hAnsi="Arial" w:cs="Arial"/>
                <w:sz w:val="28"/>
                <w:szCs w:val="28"/>
              </w:rPr>
              <w:t>Safer Surgery / WHO Compliance increased to 97.9%.</w:t>
            </w:r>
          </w:p>
          <w:p w14:paraId="696A73D6" w14:textId="3962FE2A" w:rsidR="00470E90" w:rsidRDefault="00470E90" w:rsidP="00D37D72">
            <w:pPr>
              <w:pStyle w:val="ListParagraph"/>
              <w:numPr>
                <w:ilvl w:val="0"/>
                <w:numId w:val="47"/>
              </w:numPr>
              <w:spacing w:before="100" w:after="100"/>
              <w:rPr>
                <w:rFonts w:ascii="Arial" w:hAnsi="Arial" w:cs="Arial"/>
                <w:sz w:val="28"/>
                <w:szCs w:val="28"/>
              </w:rPr>
            </w:pPr>
            <w:r>
              <w:rPr>
                <w:rFonts w:ascii="Arial" w:hAnsi="Arial" w:cs="Arial"/>
                <w:sz w:val="28"/>
                <w:szCs w:val="28"/>
              </w:rPr>
              <w:t>Venous Thromboembolism (VTE) compliance increased to 96%.</w:t>
            </w:r>
          </w:p>
          <w:p w14:paraId="3F72C02F" w14:textId="2CEE781E" w:rsidR="00670039" w:rsidRPr="00670039" w:rsidRDefault="00670039" w:rsidP="00D37D72">
            <w:pPr>
              <w:pStyle w:val="ListParagraph"/>
              <w:numPr>
                <w:ilvl w:val="0"/>
                <w:numId w:val="47"/>
              </w:numPr>
              <w:spacing w:before="100" w:after="100"/>
              <w:rPr>
                <w:rFonts w:ascii="Arial" w:hAnsi="Arial" w:cs="Arial"/>
                <w:sz w:val="28"/>
                <w:szCs w:val="28"/>
              </w:rPr>
            </w:pPr>
            <w:r>
              <w:rPr>
                <w:rFonts w:ascii="Arial" w:hAnsi="Arial" w:cs="Arial"/>
                <w:sz w:val="28"/>
                <w:szCs w:val="28"/>
              </w:rPr>
              <w:t>Reduction in</w:t>
            </w:r>
            <w:r w:rsidRPr="002E783C">
              <w:rPr>
                <w:rFonts w:ascii="Arial" w:hAnsi="Arial" w:cs="Arial"/>
                <w:sz w:val="28"/>
                <w:szCs w:val="28"/>
              </w:rPr>
              <w:t xml:space="preserve"> incidence of MRSA (</w:t>
            </w:r>
            <w:r>
              <w:rPr>
                <w:rFonts w:ascii="Arial" w:hAnsi="Arial" w:cs="Arial"/>
                <w:sz w:val="28"/>
                <w:szCs w:val="28"/>
              </w:rPr>
              <w:t>decrease</w:t>
            </w:r>
            <w:r w:rsidRPr="002E783C">
              <w:rPr>
                <w:rFonts w:ascii="Arial" w:hAnsi="Arial" w:cs="Arial"/>
                <w:sz w:val="28"/>
                <w:szCs w:val="28"/>
              </w:rPr>
              <w:t xml:space="preserve"> of </w:t>
            </w:r>
            <w:r>
              <w:rPr>
                <w:rFonts w:ascii="Arial" w:hAnsi="Arial" w:cs="Arial"/>
                <w:sz w:val="28"/>
                <w:szCs w:val="28"/>
              </w:rPr>
              <w:t>6</w:t>
            </w:r>
            <w:r w:rsidRPr="002E783C">
              <w:rPr>
                <w:rFonts w:ascii="Arial" w:hAnsi="Arial" w:cs="Arial"/>
                <w:sz w:val="28"/>
                <w:szCs w:val="28"/>
              </w:rPr>
              <w:t xml:space="preserve"> cases), </w:t>
            </w:r>
            <w:proofErr w:type="spellStart"/>
            <w:r w:rsidRPr="002E783C">
              <w:rPr>
                <w:rFonts w:ascii="Arial" w:hAnsi="Arial" w:cs="Arial"/>
                <w:sz w:val="28"/>
                <w:szCs w:val="28"/>
              </w:rPr>
              <w:t>cDiff</w:t>
            </w:r>
            <w:proofErr w:type="spellEnd"/>
            <w:r w:rsidRPr="002E783C">
              <w:rPr>
                <w:rFonts w:ascii="Arial" w:hAnsi="Arial" w:cs="Arial"/>
                <w:sz w:val="28"/>
                <w:szCs w:val="28"/>
              </w:rPr>
              <w:t xml:space="preserve"> (</w:t>
            </w:r>
            <w:r>
              <w:rPr>
                <w:rFonts w:ascii="Arial" w:hAnsi="Arial" w:cs="Arial"/>
                <w:sz w:val="28"/>
                <w:szCs w:val="28"/>
              </w:rPr>
              <w:t>de</w:t>
            </w:r>
            <w:r w:rsidRPr="002E783C">
              <w:rPr>
                <w:rFonts w:ascii="Arial" w:hAnsi="Arial" w:cs="Arial"/>
                <w:sz w:val="28"/>
                <w:szCs w:val="28"/>
              </w:rPr>
              <w:t xml:space="preserve">crease of </w:t>
            </w:r>
            <w:r>
              <w:rPr>
                <w:rFonts w:ascii="Arial" w:hAnsi="Arial" w:cs="Arial"/>
                <w:sz w:val="28"/>
                <w:szCs w:val="28"/>
              </w:rPr>
              <w:t>3</w:t>
            </w:r>
            <w:r w:rsidRPr="002E783C">
              <w:rPr>
                <w:rFonts w:ascii="Arial" w:hAnsi="Arial" w:cs="Arial"/>
                <w:sz w:val="28"/>
                <w:szCs w:val="28"/>
              </w:rPr>
              <w:t xml:space="preserve"> </w:t>
            </w:r>
            <w:r>
              <w:rPr>
                <w:rFonts w:ascii="Arial" w:hAnsi="Arial" w:cs="Arial"/>
                <w:sz w:val="28"/>
                <w:szCs w:val="28"/>
              </w:rPr>
              <w:t>cases)</w:t>
            </w:r>
            <w:r w:rsidR="00DE1342">
              <w:rPr>
                <w:rFonts w:ascii="Arial" w:hAnsi="Arial" w:cs="Arial"/>
                <w:sz w:val="28"/>
                <w:szCs w:val="28"/>
              </w:rPr>
              <w:t>.</w:t>
            </w:r>
          </w:p>
          <w:p w14:paraId="51F1B4AF" w14:textId="4DA91DEE" w:rsidR="00D37D72" w:rsidRPr="00D37D72" w:rsidRDefault="00470E90" w:rsidP="00D37D72">
            <w:pPr>
              <w:pStyle w:val="ListParagraph"/>
              <w:numPr>
                <w:ilvl w:val="0"/>
                <w:numId w:val="47"/>
              </w:numPr>
              <w:spacing w:before="100" w:after="100"/>
              <w:rPr>
                <w:rFonts w:ascii="Arial" w:hAnsi="Arial" w:cs="Arial"/>
                <w:sz w:val="28"/>
                <w:szCs w:val="28"/>
              </w:rPr>
            </w:pPr>
            <w:r>
              <w:rPr>
                <w:rFonts w:ascii="Arial" w:hAnsi="Arial" w:cs="Arial"/>
                <w:sz w:val="28"/>
                <w:szCs w:val="28"/>
              </w:rPr>
              <w:t>Hospital Readmissions within 7 days continues to remain below the regional target of 5% - achieving 4.2%.</w:t>
            </w:r>
          </w:p>
          <w:p w14:paraId="0C6FECC8" w14:textId="2FC3DA50" w:rsidR="00470E90" w:rsidRDefault="00470E90" w:rsidP="00D37D72">
            <w:pPr>
              <w:pStyle w:val="ListParagraph"/>
              <w:numPr>
                <w:ilvl w:val="0"/>
                <w:numId w:val="47"/>
              </w:numPr>
              <w:spacing w:before="100" w:after="100"/>
              <w:rPr>
                <w:rFonts w:ascii="Arial" w:hAnsi="Arial" w:cs="Arial"/>
                <w:sz w:val="28"/>
                <w:szCs w:val="28"/>
              </w:rPr>
            </w:pPr>
            <w:r>
              <w:rPr>
                <w:rFonts w:ascii="Arial" w:hAnsi="Arial" w:cs="Arial"/>
                <w:sz w:val="28"/>
                <w:szCs w:val="28"/>
              </w:rPr>
              <w:t>Emergency Department Triage to Examination Time has seen an improvement with patients being seen faster</w:t>
            </w:r>
            <w:r w:rsidR="00D37D72">
              <w:rPr>
                <w:rFonts w:ascii="Arial" w:hAnsi="Arial" w:cs="Arial"/>
                <w:sz w:val="28"/>
                <w:szCs w:val="28"/>
              </w:rPr>
              <w:t xml:space="preserve"> reducing from 65.5 median minutes during 2022/23 to 56 median minutes during 2023/24.</w:t>
            </w:r>
          </w:p>
          <w:p w14:paraId="4AC2A888" w14:textId="4C5EBF71" w:rsidR="00470E90" w:rsidRPr="00670039" w:rsidRDefault="00470E90" w:rsidP="00D37D72">
            <w:pPr>
              <w:pStyle w:val="ListParagraph"/>
              <w:numPr>
                <w:ilvl w:val="0"/>
                <w:numId w:val="47"/>
              </w:numPr>
              <w:spacing w:before="100" w:after="100"/>
              <w:rPr>
                <w:rFonts w:ascii="Arial" w:hAnsi="Arial" w:cs="Arial"/>
                <w:sz w:val="28"/>
                <w:szCs w:val="28"/>
              </w:rPr>
            </w:pPr>
            <w:r>
              <w:rPr>
                <w:rFonts w:ascii="Arial" w:hAnsi="Arial" w:cs="Arial"/>
                <w:sz w:val="28"/>
                <w:szCs w:val="28"/>
              </w:rPr>
              <w:t>Emergency Department has also seen an improvement with a reduction of the number of patients who leave without treatment being complete – 5.9% of patients during 2023/24, down from 7.9% in 2022/23.</w:t>
            </w:r>
          </w:p>
          <w:p w14:paraId="4BDAE318" w14:textId="02F2C722" w:rsidR="00670039" w:rsidRDefault="00670039" w:rsidP="00D37D72">
            <w:pPr>
              <w:pStyle w:val="ListParagraph"/>
              <w:numPr>
                <w:ilvl w:val="0"/>
                <w:numId w:val="47"/>
              </w:numPr>
              <w:spacing w:before="100" w:after="100"/>
              <w:rPr>
                <w:rFonts w:ascii="Arial" w:hAnsi="Arial" w:cs="Arial"/>
                <w:sz w:val="28"/>
                <w:szCs w:val="28"/>
              </w:rPr>
            </w:pPr>
            <w:proofErr w:type="gramStart"/>
            <w:r>
              <w:rPr>
                <w:rFonts w:ascii="Arial" w:hAnsi="Arial" w:cs="Arial"/>
                <w:sz w:val="28"/>
                <w:szCs w:val="28"/>
              </w:rPr>
              <w:t>31 day</w:t>
            </w:r>
            <w:proofErr w:type="gramEnd"/>
            <w:r>
              <w:rPr>
                <w:rFonts w:ascii="Arial" w:hAnsi="Arial" w:cs="Arial"/>
                <w:sz w:val="28"/>
                <w:szCs w:val="28"/>
              </w:rPr>
              <w:t xml:space="preserve"> Cancer Standard; improved position of 91%, increasing from 86% during 2022/23, however remains below target.</w:t>
            </w:r>
          </w:p>
          <w:p w14:paraId="060C4E7D" w14:textId="15051359" w:rsidR="001A0A50" w:rsidRPr="00670039" w:rsidRDefault="001A0A50" w:rsidP="00670039">
            <w:pPr>
              <w:pStyle w:val="ListParagraph"/>
              <w:spacing w:before="100" w:after="100"/>
              <w:rPr>
                <w:rFonts w:ascii="Arial" w:hAnsi="Arial" w:cs="Arial"/>
                <w:sz w:val="28"/>
                <w:szCs w:val="28"/>
              </w:rPr>
            </w:pPr>
          </w:p>
        </w:tc>
      </w:tr>
      <w:tr w:rsidR="001A0A50" w:rsidRPr="00297A43" w14:paraId="60526F9B" w14:textId="77777777" w:rsidTr="00A33177">
        <w:trPr>
          <w:trHeight w:val="424"/>
        </w:trPr>
        <w:tc>
          <w:tcPr>
            <w:tcW w:w="9952" w:type="dxa"/>
            <w:gridSpan w:val="4"/>
            <w:shd w:val="clear" w:color="auto" w:fill="D9D9D9" w:themeFill="background1" w:themeFillShade="D9"/>
          </w:tcPr>
          <w:p w14:paraId="2840FDB9" w14:textId="1CDAE75D" w:rsidR="001A0A50" w:rsidRPr="00297A43" w:rsidRDefault="00DE1342" w:rsidP="001A0A50">
            <w:pPr>
              <w:pStyle w:val="ListParagraph"/>
              <w:numPr>
                <w:ilvl w:val="0"/>
                <w:numId w:val="1"/>
              </w:numPr>
              <w:spacing w:before="120" w:after="120"/>
              <w:rPr>
                <w:rFonts w:ascii="Arial" w:hAnsi="Arial" w:cs="Arial"/>
                <w:b/>
                <w:bCs/>
                <w:sz w:val="28"/>
                <w:szCs w:val="28"/>
              </w:rPr>
            </w:pPr>
            <w:r w:rsidRPr="008A24C5">
              <w:rPr>
                <w:rFonts w:ascii="Arial" w:hAnsi="Arial" w:cs="Arial"/>
                <w:b/>
                <w:sz w:val="28"/>
                <w:szCs w:val="28"/>
              </w:rPr>
              <w:lastRenderedPageBreak/>
              <w:t>Areas of concern/risk/challenge:</w:t>
            </w:r>
          </w:p>
        </w:tc>
      </w:tr>
      <w:tr w:rsidR="001A0A50" w:rsidRPr="00297A43" w14:paraId="79096FB0" w14:textId="77777777" w:rsidTr="00A33177">
        <w:trPr>
          <w:trHeight w:val="424"/>
        </w:trPr>
        <w:tc>
          <w:tcPr>
            <w:tcW w:w="9952" w:type="dxa"/>
            <w:gridSpan w:val="4"/>
          </w:tcPr>
          <w:p w14:paraId="5938DCD5" w14:textId="5A815D9A" w:rsidR="00670039" w:rsidRDefault="00670039" w:rsidP="00DE1342">
            <w:pPr>
              <w:pStyle w:val="ListParagraph"/>
              <w:numPr>
                <w:ilvl w:val="0"/>
                <w:numId w:val="46"/>
              </w:numPr>
              <w:spacing w:before="240" w:after="240"/>
              <w:contextualSpacing w:val="0"/>
              <w:rPr>
                <w:rFonts w:ascii="Arial" w:hAnsi="Arial" w:cs="Arial"/>
                <w:sz w:val="28"/>
                <w:szCs w:val="28"/>
              </w:rPr>
            </w:pPr>
            <w:r w:rsidRPr="00DE1342">
              <w:rPr>
                <w:rFonts w:ascii="Arial" w:hAnsi="Arial" w:cs="Arial"/>
                <w:b/>
                <w:bCs/>
                <w:i/>
                <w:sz w:val="28"/>
                <w:szCs w:val="28"/>
              </w:rPr>
              <w:t>(Theme 3: Measuring the Improvement) &amp; (Theme 4; Raising the Standards)</w:t>
            </w:r>
            <w:r>
              <w:rPr>
                <w:rFonts w:ascii="Arial" w:hAnsi="Arial" w:cs="Arial"/>
                <w:i/>
                <w:sz w:val="28"/>
                <w:szCs w:val="28"/>
              </w:rPr>
              <w:t xml:space="preserve"> - </w:t>
            </w:r>
            <w:r w:rsidRPr="00C75821">
              <w:rPr>
                <w:rFonts w:ascii="Arial" w:hAnsi="Arial" w:cs="Arial"/>
                <w:sz w:val="28"/>
                <w:szCs w:val="28"/>
              </w:rPr>
              <w:t xml:space="preserve">provides an overview of key indicators of quality which are measured by the Trust.  </w:t>
            </w:r>
            <w:r>
              <w:rPr>
                <w:rFonts w:ascii="Arial" w:hAnsi="Arial" w:cs="Arial"/>
                <w:sz w:val="28"/>
                <w:szCs w:val="28"/>
              </w:rPr>
              <w:t xml:space="preserve">Detailed below are areas of concern based on 2023/24 year-end positions, noted in the report: </w:t>
            </w:r>
          </w:p>
          <w:p w14:paraId="0B8F058F" w14:textId="73A15AD5" w:rsidR="00DE1342" w:rsidRDefault="00DE1342" w:rsidP="00DE1342">
            <w:pPr>
              <w:pStyle w:val="ListParagraph"/>
              <w:numPr>
                <w:ilvl w:val="1"/>
                <w:numId w:val="46"/>
              </w:numPr>
              <w:spacing w:before="100" w:after="100"/>
              <w:ind w:left="637" w:hanging="378"/>
              <w:rPr>
                <w:rFonts w:ascii="Arial" w:hAnsi="Arial" w:cs="Arial"/>
                <w:sz w:val="28"/>
                <w:szCs w:val="28"/>
              </w:rPr>
            </w:pPr>
            <w:proofErr w:type="gramStart"/>
            <w:r>
              <w:rPr>
                <w:rFonts w:ascii="Arial" w:hAnsi="Arial" w:cs="Arial"/>
                <w:sz w:val="28"/>
                <w:szCs w:val="28"/>
              </w:rPr>
              <w:t>62 day</w:t>
            </w:r>
            <w:proofErr w:type="gramEnd"/>
            <w:r>
              <w:rPr>
                <w:rFonts w:ascii="Arial" w:hAnsi="Arial" w:cs="Arial"/>
                <w:sz w:val="28"/>
                <w:szCs w:val="28"/>
              </w:rPr>
              <w:t xml:space="preserve"> Cancer Standard: decreased to 40.9%, this represents a further reduction on</w:t>
            </w:r>
            <w:r w:rsidR="00D37D72">
              <w:rPr>
                <w:rFonts w:ascii="Arial" w:hAnsi="Arial" w:cs="Arial"/>
                <w:sz w:val="28"/>
                <w:szCs w:val="28"/>
              </w:rPr>
              <w:t xml:space="preserve"> 2022/23 position of </w:t>
            </w:r>
            <w:r>
              <w:rPr>
                <w:rFonts w:ascii="Arial" w:hAnsi="Arial" w:cs="Arial"/>
                <w:sz w:val="28"/>
                <w:szCs w:val="28"/>
              </w:rPr>
              <w:t>42%</w:t>
            </w:r>
            <w:r w:rsidR="00D37D72">
              <w:rPr>
                <w:rFonts w:ascii="Arial" w:hAnsi="Arial" w:cs="Arial"/>
                <w:sz w:val="28"/>
                <w:szCs w:val="28"/>
              </w:rPr>
              <w:t>.</w:t>
            </w:r>
          </w:p>
          <w:p w14:paraId="6ACB315B" w14:textId="1CF55FB6" w:rsidR="00D37D72" w:rsidRDefault="00D37D72" w:rsidP="00D37D72">
            <w:pPr>
              <w:pStyle w:val="ListParagraph"/>
              <w:numPr>
                <w:ilvl w:val="1"/>
                <w:numId w:val="46"/>
              </w:numPr>
              <w:spacing w:before="100" w:after="100"/>
              <w:ind w:left="637" w:hanging="284"/>
              <w:rPr>
                <w:rFonts w:ascii="Arial" w:hAnsi="Arial" w:cs="Arial"/>
                <w:sz w:val="28"/>
                <w:szCs w:val="28"/>
              </w:rPr>
            </w:pPr>
            <w:r w:rsidRPr="002E783C">
              <w:rPr>
                <w:rFonts w:ascii="Arial" w:hAnsi="Arial" w:cs="Arial"/>
                <w:sz w:val="28"/>
                <w:szCs w:val="28"/>
              </w:rPr>
              <w:t xml:space="preserve">The Trust achieved </w:t>
            </w:r>
            <w:r>
              <w:rPr>
                <w:rFonts w:ascii="Arial" w:hAnsi="Arial" w:cs="Arial"/>
                <w:sz w:val="28"/>
                <w:szCs w:val="28"/>
              </w:rPr>
              <w:t xml:space="preserve">22.4% of </w:t>
            </w:r>
            <w:r w:rsidRPr="002E783C">
              <w:rPr>
                <w:rFonts w:ascii="Arial" w:hAnsi="Arial" w:cs="Arial"/>
                <w:sz w:val="28"/>
                <w:szCs w:val="28"/>
              </w:rPr>
              <w:t xml:space="preserve">all Breast Cancer patients being seen within 14 days.  </w:t>
            </w:r>
            <w:r>
              <w:rPr>
                <w:rFonts w:ascii="Arial" w:hAnsi="Arial" w:cs="Arial"/>
                <w:sz w:val="28"/>
                <w:szCs w:val="28"/>
              </w:rPr>
              <w:t>This represents a reduction on the 2022/23 position of 56%.  T</w:t>
            </w:r>
            <w:r w:rsidRPr="002E783C">
              <w:rPr>
                <w:rFonts w:ascii="Arial" w:hAnsi="Arial" w:cs="Arial"/>
                <w:sz w:val="28"/>
                <w:szCs w:val="28"/>
              </w:rPr>
              <w:t xml:space="preserve">his </w:t>
            </w:r>
            <w:proofErr w:type="gramStart"/>
            <w:r w:rsidRPr="002E783C">
              <w:rPr>
                <w:rFonts w:ascii="Arial" w:hAnsi="Arial" w:cs="Arial"/>
                <w:sz w:val="28"/>
                <w:szCs w:val="28"/>
              </w:rPr>
              <w:t>still remains</w:t>
            </w:r>
            <w:proofErr w:type="gramEnd"/>
            <w:r w:rsidRPr="002E783C">
              <w:rPr>
                <w:rFonts w:ascii="Arial" w:hAnsi="Arial" w:cs="Arial"/>
                <w:sz w:val="28"/>
                <w:szCs w:val="28"/>
              </w:rPr>
              <w:t xml:space="preserve"> significantly lower than pre-pandemic levels of 2019/20 when 99% achieved.  The Trust continues to experience workforce challenge</w:t>
            </w:r>
            <w:r>
              <w:rPr>
                <w:rFonts w:ascii="Arial" w:hAnsi="Arial" w:cs="Arial"/>
                <w:sz w:val="28"/>
                <w:szCs w:val="28"/>
              </w:rPr>
              <w:t>s</w:t>
            </w:r>
            <w:r w:rsidRPr="002E783C">
              <w:rPr>
                <w:rFonts w:ascii="Arial" w:hAnsi="Arial" w:cs="Arial"/>
                <w:sz w:val="28"/>
                <w:szCs w:val="28"/>
              </w:rPr>
              <w:t xml:space="preserve"> in this area, efforts are ongoing to address this by maximising internal capacity and progressing external recruitment.  The Trust also acknowledges this performance is not providing the best experience</w:t>
            </w:r>
            <w:r>
              <w:rPr>
                <w:rFonts w:ascii="Arial" w:hAnsi="Arial" w:cs="Arial"/>
                <w:sz w:val="28"/>
                <w:szCs w:val="28"/>
              </w:rPr>
              <w:t xml:space="preserve"> for service users at this </w:t>
            </w:r>
            <w:proofErr w:type="gramStart"/>
            <w:r>
              <w:rPr>
                <w:rFonts w:ascii="Arial" w:hAnsi="Arial" w:cs="Arial"/>
                <w:sz w:val="28"/>
                <w:szCs w:val="28"/>
              </w:rPr>
              <w:t>time;</w:t>
            </w:r>
            <w:proofErr w:type="gramEnd"/>
            <w:r w:rsidRPr="002E783C">
              <w:rPr>
                <w:rFonts w:ascii="Arial" w:hAnsi="Arial" w:cs="Arial"/>
                <w:sz w:val="28"/>
                <w:szCs w:val="28"/>
              </w:rPr>
              <w:t xml:space="preserve">  </w:t>
            </w:r>
          </w:p>
          <w:p w14:paraId="33EB554A" w14:textId="2CCD350B" w:rsidR="00D37D72" w:rsidRDefault="00D37D72" w:rsidP="00DE1342">
            <w:pPr>
              <w:pStyle w:val="ListParagraph"/>
              <w:numPr>
                <w:ilvl w:val="1"/>
                <w:numId w:val="46"/>
              </w:numPr>
              <w:spacing w:before="100" w:after="100"/>
              <w:ind w:left="637" w:hanging="378"/>
              <w:rPr>
                <w:rFonts w:ascii="Arial" w:hAnsi="Arial" w:cs="Arial"/>
                <w:sz w:val="28"/>
                <w:szCs w:val="28"/>
              </w:rPr>
            </w:pPr>
            <w:r>
              <w:rPr>
                <w:rFonts w:ascii="Arial" w:hAnsi="Arial" w:cs="Arial"/>
                <w:sz w:val="28"/>
                <w:szCs w:val="28"/>
              </w:rPr>
              <w:t>Emergency Department 4 Hour Standard: patients seen or admitted within 4 hours has reduced from 52.4% in 2022/23 to 50.6% in 2023/24.</w:t>
            </w:r>
          </w:p>
          <w:p w14:paraId="4A631344" w14:textId="32DEBF7E" w:rsidR="00D37D72" w:rsidRDefault="00D37D72" w:rsidP="00DE1342">
            <w:pPr>
              <w:pStyle w:val="ListParagraph"/>
              <w:numPr>
                <w:ilvl w:val="1"/>
                <w:numId w:val="46"/>
              </w:numPr>
              <w:spacing w:before="100" w:after="100"/>
              <w:ind w:left="637" w:hanging="378"/>
              <w:rPr>
                <w:rFonts w:ascii="Arial" w:hAnsi="Arial" w:cs="Arial"/>
                <w:sz w:val="28"/>
                <w:szCs w:val="28"/>
              </w:rPr>
            </w:pPr>
            <w:r>
              <w:rPr>
                <w:rFonts w:ascii="Arial" w:hAnsi="Arial" w:cs="Arial"/>
                <w:sz w:val="28"/>
                <w:szCs w:val="28"/>
              </w:rPr>
              <w:t>Emergency Department 12 Hour Standard: patients waiting over 12 hours to be seen or admitted increased from 14.7% during 2022/23 to 16.7% in 2023/24.</w:t>
            </w:r>
          </w:p>
          <w:p w14:paraId="36CBCFF5" w14:textId="76C5917F" w:rsidR="00670039" w:rsidRPr="00B07B4F" w:rsidRDefault="00B07B4F" w:rsidP="00B07B4F">
            <w:pPr>
              <w:pStyle w:val="ListParagraph"/>
              <w:numPr>
                <w:ilvl w:val="1"/>
                <w:numId w:val="46"/>
              </w:numPr>
              <w:spacing w:before="100" w:after="100"/>
              <w:ind w:left="637" w:hanging="378"/>
              <w:rPr>
                <w:rFonts w:ascii="Arial" w:hAnsi="Arial" w:cs="Arial"/>
                <w:sz w:val="28"/>
                <w:szCs w:val="28"/>
              </w:rPr>
            </w:pPr>
            <w:r>
              <w:rPr>
                <w:rFonts w:ascii="Arial" w:hAnsi="Arial" w:cs="Arial"/>
                <w:sz w:val="28"/>
                <w:szCs w:val="28"/>
              </w:rPr>
              <w:t xml:space="preserve">Emergency Department Hospital Readmissions within 28 days:  during 2023/24, 7% of patients were readmitted within 28 days of discharge.  This is a marginal increase on the position from 2022/23 where 6.80% of </w:t>
            </w:r>
            <w:r>
              <w:rPr>
                <w:rFonts w:ascii="Arial" w:hAnsi="Arial" w:cs="Arial"/>
                <w:sz w:val="28"/>
                <w:szCs w:val="28"/>
              </w:rPr>
              <w:lastRenderedPageBreak/>
              <w:t>patients were readmitted within 28 days.  The Trust position remains above the regional 5% target.</w:t>
            </w:r>
          </w:p>
          <w:p w14:paraId="6283E588" w14:textId="5AEAEC2F" w:rsidR="001A0A50" w:rsidRPr="00A16AD9" w:rsidRDefault="00670039" w:rsidP="00670039">
            <w:pPr>
              <w:spacing w:before="120" w:after="120"/>
              <w:rPr>
                <w:rFonts w:ascii="Arial" w:hAnsi="Arial" w:cs="Arial"/>
                <w:i/>
                <w:iCs/>
                <w:sz w:val="26"/>
                <w:szCs w:val="26"/>
              </w:rPr>
            </w:pPr>
            <w:r w:rsidRPr="0011021C">
              <w:rPr>
                <w:rFonts w:ascii="Arial" w:hAnsi="Arial" w:cs="Arial"/>
                <w:sz w:val="28"/>
                <w:szCs w:val="28"/>
              </w:rPr>
              <w:t>Efforts will be focused moving forward to address these concerns/challenges as part of the Service Delivery Plan reporting and monitoring process.</w:t>
            </w:r>
          </w:p>
        </w:tc>
      </w:tr>
      <w:tr w:rsidR="001A0A50" w:rsidRPr="00297A43" w14:paraId="21CD1450" w14:textId="77777777" w:rsidTr="00A33177">
        <w:trPr>
          <w:trHeight w:val="424"/>
        </w:trPr>
        <w:tc>
          <w:tcPr>
            <w:tcW w:w="9952" w:type="dxa"/>
            <w:gridSpan w:val="4"/>
            <w:shd w:val="clear" w:color="auto" w:fill="D9D9D9" w:themeFill="background1" w:themeFillShade="D9"/>
          </w:tcPr>
          <w:p w14:paraId="7A0EB89B" w14:textId="21B64DB9" w:rsidR="001A0A50" w:rsidRPr="00297A43" w:rsidRDefault="001A0A50" w:rsidP="001A0A50">
            <w:pPr>
              <w:pStyle w:val="ListParagraph"/>
              <w:numPr>
                <w:ilvl w:val="0"/>
                <w:numId w:val="1"/>
              </w:numPr>
              <w:spacing w:before="120" w:after="120"/>
              <w:jc w:val="both"/>
              <w:rPr>
                <w:rFonts w:ascii="Arial" w:hAnsi="Arial" w:cs="Arial"/>
                <w:b/>
                <w:bCs/>
                <w:sz w:val="28"/>
                <w:szCs w:val="28"/>
              </w:rPr>
            </w:pPr>
            <w:r w:rsidRPr="00FD46D3">
              <w:rPr>
                <w:rFonts w:ascii="Arial" w:hAnsi="Arial" w:cs="Arial"/>
                <w:b/>
                <w:bCs/>
                <w:sz w:val="28"/>
                <w:szCs w:val="28"/>
              </w:rPr>
              <w:lastRenderedPageBreak/>
              <w:t xml:space="preserve">Impact on Statutory Duties: Provide details on the impact of the following and how. </w:t>
            </w:r>
          </w:p>
        </w:tc>
      </w:tr>
      <w:tr w:rsidR="001A0A50" w:rsidRPr="00297A43" w14:paraId="590BDEEA" w14:textId="77777777" w:rsidTr="00A33177">
        <w:trPr>
          <w:trHeight w:val="424"/>
        </w:trPr>
        <w:tc>
          <w:tcPr>
            <w:tcW w:w="4707" w:type="dxa"/>
            <w:gridSpan w:val="3"/>
            <w:shd w:val="clear" w:color="auto" w:fill="D9D9D9" w:themeFill="background1" w:themeFillShade="D9"/>
          </w:tcPr>
          <w:p w14:paraId="5390FA3B" w14:textId="77777777" w:rsidR="001A0A50" w:rsidRPr="00297A43" w:rsidRDefault="001A0A50" w:rsidP="001A0A50">
            <w:pPr>
              <w:spacing w:before="120" w:after="120"/>
              <w:jc w:val="center"/>
              <w:rPr>
                <w:rFonts w:ascii="Arial" w:hAnsi="Arial" w:cs="Arial"/>
                <w:b/>
                <w:bCs/>
                <w:i/>
                <w:iCs/>
                <w:sz w:val="28"/>
                <w:szCs w:val="28"/>
              </w:rPr>
            </w:pPr>
            <w:r w:rsidRPr="00297A43">
              <w:rPr>
                <w:rFonts w:ascii="Arial" w:hAnsi="Arial" w:cs="Arial"/>
                <w:b/>
                <w:bCs/>
                <w:i/>
                <w:iCs/>
                <w:sz w:val="28"/>
                <w:szCs w:val="28"/>
              </w:rPr>
              <w:t>Financial Impact</w:t>
            </w:r>
          </w:p>
        </w:tc>
        <w:tc>
          <w:tcPr>
            <w:tcW w:w="5245" w:type="dxa"/>
            <w:shd w:val="clear" w:color="auto" w:fill="D9D9D9" w:themeFill="background1" w:themeFillShade="D9"/>
          </w:tcPr>
          <w:p w14:paraId="7BDC99F9" w14:textId="46EEA5AB" w:rsidR="001A0A50" w:rsidRPr="00297A43" w:rsidRDefault="001A0A50" w:rsidP="001A0A50">
            <w:pPr>
              <w:spacing w:before="120" w:after="120"/>
              <w:jc w:val="center"/>
              <w:rPr>
                <w:rFonts w:ascii="Arial" w:hAnsi="Arial" w:cs="Arial"/>
                <w:b/>
                <w:bCs/>
                <w:i/>
                <w:iCs/>
                <w:sz w:val="28"/>
                <w:szCs w:val="28"/>
              </w:rPr>
            </w:pPr>
            <w:r>
              <w:rPr>
                <w:rFonts w:ascii="Arial" w:hAnsi="Arial" w:cs="Arial"/>
                <w:b/>
                <w:bCs/>
                <w:i/>
                <w:iCs/>
                <w:sz w:val="28"/>
                <w:szCs w:val="28"/>
              </w:rPr>
              <w:t xml:space="preserve">Safety and </w:t>
            </w:r>
            <w:r w:rsidRPr="00297A43">
              <w:rPr>
                <w:rFonts w:ascii="Arial" w:hAnsi="Arial" w:cs="Arial"/>
                <w:b/>
                <w:bCs/>
                <w:i/>
                <w:iCs/>
                <w:sz w:val="28"/>
                <w:szCs w:val="28"/>
              </w:rPr>
              <w:t>Quality Impact</w:t>
            </w:r>
          </w:p>
        </w:tc>
      </w:tr>
      <w:tr w:rsidR="001A0A50" w:rsidRPr="00297A43" w14:paraId="065C0961" w14:textId="77777777" w:rsidTr="00A33177">
        <w:trPr>
          <w:trHeight w:val="659"/>
        </w:trPr>
        <w:tc>
          <w:tcPr>
            <w:tcW w:w="4707" w:type="dxa"/>
            <w:gridSpan w:val="3"/>
          </w:tcPr>
          <w:sdt>
            <w:sdtPr>
              <w:rPr>
                <w:rFonts w:ascii="Arial" w:hAnsi="Arial" w:cs="Arial"/>
                <w:sz w:val="28"/>
                <w:szCs w:val="28"/>
              </w:rPr>
              <w:alias w:val="Click for Options"/>
              <w:tag w:val="Click for Options"/>
              <w:id w:val="-2120902357"/>
              <w:placeholder>
                <w:docPart w:val="F4DC2DF3CF3A4C1182C2FB4A5BA2CE30"/>
              </w:placeholder>
              <w15:color w:val="FF0000"/>
              <w:dropDownList>
                <w:listItem w:displayText="Click for Options" w:value="Click for Options"/>
                <w:listItem w:displayText="Yes, there are Financial Impacts " w:value="Yes, there are Financial Impacts "/>
                <w:listItem w:displayText="No, there are no Financial Impacts" w:value="No, there are no Financial Impacts"/>
              </w:dropDownList>
            </w:sdtPr>
            <w:sdtEndPr/>
            <w:sdtContent>
              <w:p w14:paraId="18E914AE" w14:textId="45046D91" w:rsidR="001A0A50" w:rsidRPr="00297A43" w:rsidRDefault="001A0A50" w:rsidP="001A0A50">
                <w:pPr>
                  <w:spacing w:before="120" w:after="120"/>
                  <w:rPr>
                    <w:rFonts w:ascii="Arial" w:hAnsi="Arial" w:cs="Arial"/>
                    <w:b/>
                    <w:bCs/>
                    <w:i/>
                    <w:iCs/>
                    <w:sz w:val="26"/>
                    <w:szCs w:val="26"/>
                  </w:rPr>
                </w:pPr>
                <w:r>
                  <w:rPr>
                    <w:rFonts w:ascii="Arial" w:hAnsi="Arial" w:cs="Arial"/>
                    <w:sz w:val="28"/>
                    <w:szCs w:val="28"/>
                  </w:rPr>
                  <w:t>No, there are no Financial Impacts</w:t>
                </w:r>
              </w:p>
            </w:sdtContent>
          </w:sdt>
          <w:p w14:paraId="186E6099" w14:textId="77777777" w:rsidR="001A0A50" w:rsidRPr="00A16AD9" w:rsidRDefault="001A0A50" w:rsidP="001A0A50">
            <w:pPr>
              <w:spacing w:before="120" w:after="120"/>
              <w:jc w:val="both"/>
              <w:rPr>
                <w:rFonts w:ascii="Arial" w:hAnsi="Arial" w:cs="Arial"/>
                <w:i/>
                <w:iCs/>
                <w:sz w:val="26"/>
                <w:szCs w:val="26"/>
              </w:rPr>
            </w:pPr>
          </w:p>
        </w:tc>
        <w:tc>
          <w:tcPr>
            <w:tcW w:w="5245" w:type="dxa"/>
          </w:tcPr>
          <w:sdt>
            <w:sdtPr>
              <w:rPr>
                <w:rFonts w:ascii="Arial" w:hAnsi="Arial" w:cs="Arial"/>
                <w:b/>
                <w:bCs/>
                <w:sz w:val="28"/>
                <w:szCs w:val="28"/>
              </w:rPr>
              <w:alias w:val="Click for Options"/>
              <w:tag w:val="Click for Options"/>
              <w:id w:val="177705175"/>
              <w:placeholder>
                <w:docPart w:val="5763C22852C14DCF96212F3F1F64FB89"/>
              </w:placeholder>
              <w15:color w:val="FF0000"/>
              <w:dropDownList>
                <w:listItem w:displayText="Click for Options" w:value="Click for Options"/>
                <w:listItem w:displayText="Yes, there are Quality, Safety or Experience  Impacts" w:value="Yes, there are Quality, Safety or Experience  Impacts"/>
                <w:listItem w:displayText="No, there are no Quality, Safety or Experience  Impacts" w:value="No, there are no Quality, Safety or Experience  Impacts"/>
              </w:dropDownList>
            </w:sdtPr>
            <w:sdtEndPr/>
            <w:sdtContent>
              <w:p w14:paraId="46ECD2B3" w14:textId="3A760474" w:rsidR="001A0A50" w:rsidRPr="00F246F3" w:rsidRDefault="001A0A50" w:rsidP="001A0A50">
                <w:pPr>
                  <w:spacing w:before="120" w:after="120"/>
                  <w:jc w:val="both"/>
                  <w:rPr>
                    <w:rFonts w:ascii="Arial" w:hAnsi="Arial" w:cs="Arial"/>
                    <w:b/>
                    <w:bCs/>
                    <w:i/>
                    <w:iCs/>
                    <w:sz w:val="26"/>
                    <w:szCs w:val="26"/>
                  </w:rPr>
                </w:pPr>
                <w:r w:rsidRPr="00F246F3">
                  <w:rPr>
                    <w:rFonts w:ascii="Arial" w:hAnsi="Arial" w:cs="Arial"/>
                    <w:b/>
                    <w:bCs/>
                    <w:sz w:val="28"/>
                    <w:szCs w:val="28"/>
                  </w:rPr>
                  <w:t>Yes, there are Quality, Safety or Experience  Impacts</w:t>
                </w:r>
              </w:p>
            </w:sdtContent>
          </w:sdt>
        </w:tc>
      </w:tr>
      <w:tr w:rsidR="001A0A50" w:rsidRPr="00297A43" w14:paraId="24DD722D" w14:textId="77777777" w:rsidTr="00A33177">
        <w:trPr>
          <w:trHeight w:val="511"/>
        </w:trPr>
        <w:tc>
          <w:tcPr>
            <w:tcW w:w="9952" w:type="dxa"/>
            <w:gridSpan w:val="4"/>
            <w:shd w:val="clear" w:color="auto" w:fill="D9D9D9" w:themeFill="background1" w:themeFillShade="D9"/>
          </w:tcPr>
          <w:p w14:paraId="13E07461" w14:textId="48A3A121" w:rsidR="001A0A50" w:rsidRPr="00297A43" w:rsidRDefault="001A0A50" w:rsidP="001A0A50">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Risk Assessment (Risk level and state if a risk assessment be completed)</w:t>
            </w:r>
          </w:p>
        </w:tc>
      </w:tr>
      <w:tr w:rsidR="001A0A50" w:rsidRPr="00297A43" w14:paraId="6DBDEA13" w14:textId="77777777" w:rsidTr="00A33177">
        <w:trPr>
          <w:trHeight w:val="511"/>
        </w:trPr>
        <w:tc>
          <w:tcPr>
            <w:tcW w:w="9952" w:type="dxa"/>
            <w:gridSpan w:val="4"/>
            <w:shd w:val="clear" w:color="auto" w:fill="auto"/>
          </w:tcPr>
          <w:p w14:paraId="4D59166B" w14:textId="31E1C178" w:rsidR="001A0A50" w:rsidRPr="00297A43" w:rsidRDefault="001A0A50" w:rsidP="001A0A50">
            <w:pPr>
              <w:spacing w:before="120" w:after="120"/>
              <w:jc w:val="both"/>
              <w:rPr>
                <w:rFonts w:ascii="Arial" w:hAnsi="Arial" w:cs="Arial"/>
                <w:i/>
                <w:iCs/>
                <w:sz w:val="28"/>
                <w:szCs w:val="28"/>
              </w:rPr>
            </w:pPr>
          </w:p>
        </w:tc>
      </w:tr>
      <w:tr w:rsidR="001A0A50" w:rsidRPr="00297A43" w14:paraId="3CFC0E2E" w14:textId="77777777" w:rsidTr="00A33177">
        <w:trPr>
          <w:trHeight w:val="511"/>
        </w:trPr>
        <w:tc>
          <w:tcPr>
            <w:tcW w:w="9952" w:type="dxa"/>
            <w:gridSpan w:val="4"/>
            <w:shd w:val="clear" w:color="auto" w:fill="D9D9D9" w:themeFill="background1" w:themeFillShade="D9"/>
          </w:tcPr>
          <w:p w14:paraId="29C9C7A0" w14:textId="78C9FDBC" w:rsidR="001A0A50" w:rsidRPr="00297A43" w:rsidRDefault="001A0A50" w:rsidP="001A0A50">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Other Business Intelligence/data (If appropriate)</w:t>
            </w:r>
          </w:p>
        </w:tc>
      </w:tr>
      <w:tr w:rsidR="001A0A50" w:rsidRPr="00297A43" w14:paraId="04F5A1E5" w14:textId="77777777" w:rsidTr="00A33177">
        <w:trPr>
          <w:trHeight w:val="511"/>
        </w:trPr>
        <w:tc>
          <w:tcPr>
            <w:tcW w:w="9952" w:type="dxa"/>
            <w:gridSpan w:val="4"/>
            <w:shd w:val="clear" w:color="auto" w:fill="auto"/>
          </w:tcPr>
          <w:p w14:paraId="31C59BC5" w14:textId="426079AF" w:rsidR="001A0A50" w:rsidRPr="00A16AD9" w:rsidRDefault="001A0A50" w:rsidP="001A0A50">
            <w:pPr>
              <w:spacing w:before="120" w:after="120"/>
              <w:jc w:val="both"/>
              <w:rPr>
                <w:rFonts w:ascii="Arial" w:eastAsia="Arial" w:hAnsi="Arial" w:cs="Arial"/>
                <w:i/>
                <w:iCs/>
                <w:sz w:val="26"/>
                <w:szCs w:val="26"/>
              </w:rPr>
            </w:pPr>
          </w:p>
        </w:tc>
      </w:tr>
      <w:tr w:rsidR="001A0A50" w:rsidRPr="00297A43" w14:paraId="542630CA" w14:textId="77777777" w:rsidTr="00A33177">
        <w:trPr>
          <w:trHeight w:val="511"/>
        </w:trPr>
        <w:tc>
          <w:tcPr>
            <w:tcW w:w="9952" w:type="dxa"/>
            <w:gridSpan w:val="4"/>
            <w:shd w:val="clear" w:color="auto" w:fill="D9D9D9" w:themeFill="background1" w:themeFillShade="D9"/>
          </w:tcPr>
          <w:p w14:paraId="5E50930D" w14:textId="5864306F" w:rsidR="001A0A50" w:rsidRPr="00297A43" w:rsidRDefault="001A0A50" w:rsidP="001A0A50">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Impact: Provide details on the impact of the following and how. If this is N/A you should explain why this is an appropriate response.</w:t>
            </w:r>
          </w:p>
        </w:tc>
      </w:tr>
      <w:tr w:rsidR="001A0A50" w:rsidRPr="00297A43" w14:paraId="5066067D" w14:textId="77777777" w:rsidTr="00A33177">
        <w:trPr>
          <w:trHeight w:val="511"/>
        </w:trPr>
        <w:tc>
          <w:tcPr>
            <w:tcW w:w="1711" w:type="dxa"/>
          </w:tcPr>
          <w:p w14:paraId="582A91C5" w14:textId="77777777" w:rsidR="001A0A50" w:rsidRPr="00297A43" w:rsidRDefault="001A0A50" w:rsidP="001A0A50">
            <w:pPr>
              <w:spacing w:before="120" w:after="120"/>
              <w:rPr>
                <w:rFonts w:ascii="Arial" w:hAnsi="Arial" w:cs="Arial"/>
                <w:b/>
                <w:bCs/>
                <w:sz w:val="28"/>
                <w:szCs w:val="28"/>
              </w:rPr>
            </w:pPr>
            <w:r w:rsidRPr="00297A43">
              <w:rPr>
                <w:rFonts w:ascii="Arial" w:hAnsi="Arial" w:cs="Arial"/>
                <w:b/>
                <w:bCs/>
                <w:sz w:val="28"/>
                <w:szCs w:val="28"/>
              </w:rPr>
              <w:t>Corporate Risk Register</w:t>
            </w:r>
          </w:p>
        </w:tc>
        <w:tc>
          <w:tcPr>
            <w:tcW w:w="8241" w:type="dxa"/>
            <w:gridSpan w:val="3"/>
          </w:tcPr>
          <w:p w14:paraId="0D09EA16" w14:textId="48CAA3AB" w:rsidR="001A0A50" w:rsidRPr="00A16AD9" w:rsidRDefault="001A0A50" w:rsidP="001A0A50">
            <w:pPr>
              <w:spacing w:before="120" w:after="120"/>
              <w:jc w:val="both"/>
              <w:rPr>
                <w:rFonts w:ascii="Arial" w:hAnsi="Arial" w:cs="Arial"/>
                <w:color w:val="000000" w:themeColor="text1"/>
                <w:sz w:val="26"/>
                <w:szCs w:val="26"/>
              </w:rPr>
            </w:pPr>
            <w:r>
              <w:rPr>
                <w:rFonts w:ascii="Arial" w:hAnsi="Arial" w:cs="Arial"/>
                <w:sz w:val="28"/>
                <w:szCs w:val="28"/>
              </w:rPr>
              <w:t>Any risks identified are managed accordingly with Directorate/Corporate Risk Registers as appropriate.</w:t>
            </w:r>
          </w:p>
        </w:tc>
      </w:tr>
      <w:tr w:rsidR="001A0A50" w:rsidRPr="00811B04" w14:paraId="354B2764" w14:textId="77777777" w:rsidTr="00A33177">
        <w:trPr>
          <w:trHeight w:val="511"/>
        </w:trPr>
        <w:tc>
          <w:tcPr>
            <w:tcW w:w="1711" w:type="dxa"/>
          </w:tcPr>
          <w:p w14:paraId="7513C199" w14:textId="77777777" w:rsidR="001A0A50" w:rsidRPr="007E44CB" w:rsidRDefault="001A0A50" w:rsidP="001A0A50">
            <w:pPr>
              <w:spacing w:before="120" w:after="120"/>
              <w:rPr>
                <w:rFonts w:ascii="Arial" w:hAnsi="Arial" w:cs="Arial"/>
                <w:b/>
                <w:bCs/>
                <w:sz w:val="28"/>
                <w:szCs w:val="28"/>
              </w:rPr>
            </w:pPr>
            <w:r w:rsidRPr="525F6E1C">
              <w:rPr>
                <w:rFonts w:ascii="Arial" w:hAnsi="Arial" w:cs="Arial"/>
                <w:b/>
                <w:bCs/>
                <w:sz w:val="28"/>
                <w:szCs w:val="28"/>
              </w:rPr>
              <w:t>Board Assurance Framework</w:t>
            </w:r>
          </w:p>
        </w:tc>
        <w:tc>
          <w:tcPr>
            <w:tcW w:w="8241" w:type="dxa"/>
            <w:gridSpan w:val="3"/>
          </w:tcPr>
          <w:p w14:paraId="4C320087" w14:textId="5FEC8F81" w:rsidR="001A0A50" w:rsidRPr="00297A43" w:rsidRDefault="001A0A50" w:rsidP="001A0A50">
            <w:pPr>
              <w:spacing w:before="120" w:after="120"/>
              <w:jc w:val="both"/>
              <w:rPr>
                <w:rFonts w:ascii="Arial" w:hAnsi="Arial" w:cs="Arial"/>
                <w:i/>
                <w:iCs/>
                <w:color w:val="000000" w:themeColor="text1"/>
                <w:sz w:val="26"/>
                <w:szCs w:val="26"/>
              </w:rPr>
            </w:pPr>
            <w:r>
              <w:rPr>
                <w:rFonts w:ascii="Arial" w:hAnsi="Arial" w:cs="Arial"/>
                <w:sz w:val="28"/>
                <w:szCs w:val="28"/>
              </w:rPr>
              <w:t>Any strategic risks where identified are managed and assurance provided as outlined in the Board Assurance Framework.</w:t>
            </w:r>
          </w:p>
        </w:tc>
      </w:tr>
      <w:tr w:rsidR="001A0A50" w:rsidRPr="00811B04" w14:paraId="154826BA" w14:textId="77777777" w:rsidTr="00A33177">
        <w:trPr>
          <w:trHeight w:val="511"/>
        </w:trPr>
        <w:tc>
          <w:tcPr>
            <w:tcW w:w="1729" w:type="dxa"/>
            <w:gridSpan w:val="2"/>
          </w:tcPr>
          <w:p w14:paraId="1F32F3D5" w14:textId="77777777" w:rsidR="001A0A50" w:rsidRPr="007E44CB" w:rsidRDefault="001A0A50" w:rsidP="001A0A50">
            <w:pPr>
              <w:spacing w:before="120" w:after="120"/>
              <w:rPr>
                <w:rFonts w:ascii="Arial" w:hAnsi="Arial" w:cs="Arial"/>
                <w:b/>
                <w:bCs/>
                <w:sz w:val="26"/>
                <w:szCs w:val="26"/>
              </w:rPr>
            </w:pPr>
            <w:r w:rsidRPr="525F6E1C">
              <w:rPr>
                <w:rFonts w:ascii="Arial" w:hAnsi="Arial" w:cs="Arial"/>
                <w:b/>
                <w:bCs/>
                <w:sz w:val="26"/>
                <w:szCs w:val="26"/>
              </w:rPr>
              <w:t>Equality and Human Rights</w:t>
            </w:r>
          </w:p>
        </w:tc>
        <w:tc>
          <w:tcPr>
            <w:tcW w:w="8223" w:type="dxa"/>
            <w:gridSpan w:val="2"/>
          </w:tcPr>
          <w:p w14:paraId="457ADB9E" w14:textId="735ED0E8" w:rsidR="001A0A50" w:rsidRPr="00064326" w:rsidRDefault="001A0A50" w:rsidP="001A0A50">
            <w:pPr>
              <w:spacing w:before="120" w:after="120"/>
              <w:jc w:val="both"/>
              <w:rPr>
                <w:rFonts w:ascii="Arial" w:hAnsi="Arial" w:cs="Arial"/>
                <w:color w:val="000000" w:themeColor="text1"/>
                <w:sz w:val="26"/>
                <w:szCs w:val="26"/>
              </w:rPr>
            </w:pPr>
            <w:r>
              <w:rPr>
                <w:rFonts w:ascii="Arial" w:hAnsi="Arial" w:cs="Arial"/>
                <w:sz w:val="28"/>
                <w:szCs w:val="28"/>
              </w:rPr>
              <w:t>Equality and Human Rights are duly considered in service provision across all Directorate areas.</w:t>
            </w:r>
          </w:p>
        </w:tc>
      </w:tr>
    </w:tbl>
    <w:p w14:paraId="0320B59E" w14:textId="77777777" w:rsidR="00A16AD9" w:rsidRDefault="00A16AD9" w:rsidP="00477B4E">
      <w:pPr>
        <w:rPr>
          <w:rFonts w:ascii="Arial" w:hAnsi="Arial" w:cs="Arial"/>
          <w:i/>
          <w:color w:val="999999"/>
          <w:sz w:val="26"/>
          <w:szCs w:val="26"/>
        </w:rPr>
      </w:pPr>
    </w:p>
    <w:sectPr w:rsidR="00A16AD9" w:rsidSect="007D7D53">
      <w:footerReference w:type="even" r:id="rId13"/>
      <w:footerReference w:type="default" r:id="rId14"/>
      <w:pgSz w:w="11906" w:h="16838"/>
      <w:pgMar w:top="851" w:right="128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8BC8" w14:textId="77777777" w:rsidR="00DF2D11" w:rsidRDefault="00DF2D11">
      <w:r>
        <w:separator/>
      </w:r>
    </w:p>
  </w:endnote>
  <w:endnote w:type="continuationSeparator" w:id="0">
    <w:p w14:paraId="7426F504" w14:textId="77777777" w:rsidR="00DF2D11" w:rsidRDefault="00DF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D603" w14:textId="70902709" w:rsidR="00466254" w:rsidRDefault="00466254" w:rsidP="009F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45CD">
      <w:rPr>
        <w:rStyle w:val="PageNumber"/>
        <w:noProof/>
      </w:rPr>
      <w:t>1</w:t>
    </w:r>
    <w:r>
      <w:rPr>
        <w:rStyle w:val="PageNumber"/>
      </w:rPr>
      <w:fldChar w:fldCharType="end"/>
    </w:r>
  </w:p>
  <w:p w14:paraId="3B8EED8F" w14:textId="77777777" w:rsidR="00466254" w:rsidRDefault="00466254" w:rsidP="00F164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36499"/>
      <w:docPartObj>
        <w:docPartGallery w:val="Page Numbers (Bottom of Page)"/>
        <w:docPartUnique/>
      </w:docPartObj>
    </w:sdtPr>
    <w:sdtEndPr/>
    <w:sdtContent>
      <w:sdt>
        <w:sdtPr>
          <w:id w:val="98381352"/>
          <w:docPartObj>
            <w:docPartGallery w:val="Page Numbers (Top of Page)"/>
            <w:docPartUnique/>
          </w:docPartObj>
        </w:sdtPr>
        <w:sdtEndPr/>
        <w:sdtContent>
          <w:p w14:paraId="6849DEEF" w14:textId="77777777" w:rsidR="0038488D" w:rsidRPr="0038488D" w:rsidRDefault="00005A06" w:rsidP="0038488D">
            <w:pPr>
              <w:pStyle w:val="Footer"/>
              <w:rPr>
                <w:rFonts w:ascii="Arial" w:hAnsi="Arial" w:cs="Arial"/>
                <w:b/>
                <w:bCs/>
              </w:rPr>
            </w:pPr>
            <w:r w:rsidRPr="0038488D">
              <w:rPr>
                <w:rFonts w:ascii="Arial" w:hAnsi="Arial" w:cs="Arial"/>
              </w:rPr>
              <w:t xml:space="preserve">Page </w:t>
            </w:r>
            <w:r w:rsidRPr="0038488D">
              <w:rPr>
                <w:rFonts w:ascii="Arial" w:hAnsi="Arial" w:cs="Arial"/>
                <w:b/>
                <w:bCs/>
              </w:rPr>
              <w:fldChar w:fldCharType="begin"/>
            </w:r>
            <w:r w:rsidRPr="0038488D">
              <w:rPr>
                <w:rFonts w:ascii="Arial" w:hAnsi="Arial" w:cs="Arial"/>
                <w:b/>
                <w:bCs/>
              </w:rPr>
              <w:instrText xml:space="preserve"> PAGE </w:instrText>
            </w:r>
            <w:r w:rsidRPr="0038488D">
              <w:rPr>
                <w:rFonts w:ascii="Arial" w:hAnsi="Arial" w:cs="Arial"/>
                <w:b/>
                <w:bCs/>
              </w:rPr>
              <w:fldChar w:fldCharType="separate"/>
            </w:r>
            <w:r w:rsidR="004768AB" w:rsidRPr="0038488D">
              <w:rPr>
                <w:rFonts w:ascii="Arial" w:hAnsi="Arial" w:cs="Arial"/>
                <w:b/>
                <w:bCs/>
                <w:noProof/>
              </w:rPr>
              <w:t>4</w:t>
            </w:r>
            <w:r w:rsidRPr="0038488D">
              <w:rPr>
                <w:rFonts w:ascii="Arial" w:hAnsi="Arial" w:cs="Arial"/>
                <w:b/>
                <w:bCs/>
              </w:rPr>
              <w:fldChar w:fldCharType="end"/>
            </w:r>
            <w:r w:rsidRPr="0038488D">
              <w:rPr>
                <w:rFonts w:ascii="Arial" w:hAnsi="Arial" w:cs="Arial"/>
              </w:rPr>
              <w:t xml:space="preserve"> of </w:t>
            </w:r>
            <w:r w:rsidRPr="0038488D">
              <w:rPr>
                <w:rFonts w:ascii="Arial" w:hAnsi="Arial" w:cs="Arial"/>
                <w:b/>
                <w:bCs/>
              </w:rPr>
              <w:fldChar w:fldCharType="begin"/>
            </w:r>
            <w:r w:rsidRPr="0038488D">
              <w:rPr>
                <w:rFonts w:ascii="Arial" w:hAnsi="Arial" w:cs="Arial"/>
                <w:b/>
                <w:bCs/>
              </w:rPr>
              <w:instrText xml:space="preserve"> NUMPAGES  </w:instrText>
            </w:r>
            <w:r w:rsidRPr="0038488D">
              <w:rPr>
                <w:rFonts w:ascii="Arial" w:hAnsi="Arial" w:cs="Arial"/>
                <w:b/>
                <w:bCs/>
              </w:rPr>
              <w:fldChar w:fldCharType="separate"/>
            </w:r>
            <w:r w:rsidR="004768AB" w:rsidRPr="0038488D">
              <w:rPr>
                <w:rFonts w:ascii="Arial" w:hAnsi="Arial" w:cs="Arial"/>
                <w:b/>
                <w:bCs/>
                <w:noProof/>
              </w:rPr>
              <w:t>5</w:t>
            </w:r>
            <w:r w:rsidRPr="0038488D">
              <w:rPr>
                <w:rFonts w:ascii="Arial" w:hAnsi="Arial" w:cs="Arial"/>
                <w:b/>
                <w:bCs/>
              </w:rPr>
              <w:fldChar w:fldCharType="end"/>
            </w:r>
            <w:r w:rsidR="0038488D" w:rsidRPr="0038488D">
              <w:rPr>
                <w:rFonts w:ascii="Arial" w:hAnsi="Arial" w:cs="Arial"/>
                <w:b/>
                <w:bCs/>
              </w:rPr>
              <w:t xml:space="preserve">                </w:t>
            </w:r>
          </w:p>
          <w:p w14:paraId="25F5B29A" w14:textId="41CC6029" w:rsidR="00005A06" w:rsidRDefault="0038488D" w:rsidP="0038488D">
            <w:pPr>
              <w:pStyle w:val="Footer"/>
            </w:pPr>
            <w:r w:rsidRPr="0038488D">
              <w:rPr>
                <w:rFonts w:ascii="Arial" w:hAnsi="Arial" w:cs="Arial"/>
                <w:b/>
                <w:bCs/>
              </w:rPr>
              <w:t xml:space="preserve">Version </w:t>
            </w:r>
            <w:r w:rsidR="00E968DF">
              <w:rPr>
                <w:rFonts w:ascii="Arial" w:hAnsi="Arial" w:cs="Arial"/>
                <w:b/>
                <w:bCs/>
              </w:rPr>
              <w:t>3</w:t>
            </w:r>
            <w:r w:rsidRPr="0038488D">
              <w:rPr>
                <w:rFonts w:ascii="Arial" w:hAnsi="Arial" w:cs="Arial"/>
                <w:b/>
                <w:bCs/>
              </w:rPr>
              <w:t xml:space="preserve"> </w:t>
            </w:r>
            <w:r w:rsidR="00E968DF">
              <w:rPr>
                <w:rFonts w:ascii="Arial" w:hAnsi="Arial" w:cs="Arial"/>
                <w:b/>
                <w:bCs/>
              </w:rPr>
              <w:t>22</w:t>
            </w:r>
            <w:r w:rsidR="00E968DF" w:rsidRPr="00E968DF">
              <w:rPr>
                <w:rFonts w:ascii="Arial" w:hAnsi="Arial" w:cs="Arial"/>
                <w:b/>
                <w:bCs/>
                <w:vertAlign w:val="superscript"/>
              </w:rPr>
              <w:t>nd</w:t>
            </w:r>
            <w:r w:rsidR="00E968DF">
              <w:rPr>
                <w:rFonts w:ascii="Arial" w:hAnsi="Arial" w:cs="Arial"/>
                <w:b/>
                <w:bCs/>
              </w:rPr>
              <w:t xml:space="preserve"> October</w:t>
            </w:r>
            <w:r w:rsidRPr="0038488D">
              <w:rPr>
                <w:rFonts w:ascii="Arial" w:hAnsi="Arial" w:cs="Arial"/>
                <w:b/>
                <w:bCs/>
              </w:rPr>
              <w:t xml:space="preserve"> 2024                                                                                  </w:t>
            </w:r>
          </w:p>
        </w:sdtContent>
      </w:sdt>
    </w:sdtContent>
  </w:sdt>
  <w:p w14:paraId="5DD192D6" w14:textId="77777777" w:rsidR="00255D63" w:rsidRPr="00B435A5" w:rsidRDefault="00255D63" w:rsidP="00477B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0769" w14:textId="77777777" w:rsidR="00DF2D11" w:rsidRDefault="00DF2D11">
      <w:r>
        <w:separator/>
      </w:r>
    </w:p>
  </w:footnote>
  <w:footnote w:type="continuationSeparator" w:id="0">
    <w:p w14:paraId="44E5C10F" w14:textId="77777777" w:rsidR="00DF2D11" w:rsidRDefault="00DF2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514"/>
    <w:multiLevelType w:val="hybridMultilevel"/>
    <w:tmpl w:val="E8849B54"/>
    <w:lvl w:ilvl="0" w:tplc="7F82466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F078A"/>
    <w:multiLevelType w:val="hybridMultilevel"/>
    <w:tmpl w:val="5DE809BE"/>
    <w:lvl w:ilvl="0" w:tplc="FE662A4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6BFC"/>
    <w:multiLevelType w:val="hybridMultilevel"/>
    <w:tmpl w:val="F6B2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B6AD0"/>
    <w:multiLevelType w:val="hybridMultilevel"/>
    <w:tmpl w:val="ECA0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0209F"/>
    <w:multiLevelType w:val="hybridMultilevel"/>
    <w:tmpl w:val="DA48BA3A"/>
    <w:lvl w:ilvl="0" w:tplc="0809000F">
      <w:start w:val="4"/>
      <w:numFmt w:val="decimal"/>
      <w:lvlText w:val="%1."/>
      <w:lvlJc w:val="left"/>
      <w:pPr>
        <w:tabs>
          <w:tab w:val="num" w:pos="720"/>
        </w:tabs>
        <w:ind w:left="720" w:hanging="360"/>
      </w:pPr>
      <w:rPr>
        <w:rFonts w:cs="Times New Roman" w:hint="default"/>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48364F"/>
    <w:multiLevelType w:val="hybridMultilevel"/>
    <w:tmpl w:val="46BA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03EC5"/>
    <w:multiLevelType w:val="hybridMultilevel"/>
    <w:tmpl w:val="954E3AD0"/>
    <w:lvl w:ilvl="0" w:tplc="5E4A9354">
      <w:start w:val="2"/>
      <w:numFmt w:val="decimal"/>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130880"/>
    <w:multiLevelType w:val="hybridMultilevel"/>
    <w:tmpl w:val="7D5E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F6BAB"/>
    <w:multiLevelType w:val="hybridMultilevel"/>
    <w:tmpl w:val="9F3ADE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0D0309"/>
    <w:multiLevelType w:val="hybridMultilevel"/>
    <w:tmpl w:val="3A5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B6731"/>
    <w:multiLevelType w:val="hybridMultilevel"/>
    <w:tmpl w:val="04685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82486"/>
    <w:multiLevelType w:val="hybridMultilevel"/>
    <w:tmpl w:val="9ED8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A16C6"/>
    <w:multiLevelType w:val="hybridMultilevel"/>
    <w:tmpl w:val="CCEACF50"/>
    <w:lvl w:ilvl="0" w:tplc="4D2AB0CC">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53AB7"/>
    <w:multiLevelType w:val="hybridMultilevel"/>
    <w:tmpl w:val="30B4CD42"/>
    <w:lvl w:ilvl="0" w:tplc="FAAE86D6">
      <w:start w:val="1"/>
      <w:numFmt w:val="decimal"/>
      <w:lvlText w:val="%1."/>
      <w:lvlJc w:val="left"/>
      <w:pPr>
        <w:ind w:left="720" w:hanging="360"/>
      </w:pPr>
    </w:lvl>
    <w:lvl w:ilvl="1" w:tplc="60DEADC0">
      <w:start w:val="1"/>
      <w:numFmt w:val="lowerLetter"/>
      <w:lvlText w:val="%2."/>
      <w:lvlJc w:val="left"/>
      <w:pPr>
        <w:ind w:left="1440" w:hanging="360"/>
      </w:pPr>
    </w:lvl>
    <w:lvl w:ilvl="2" w:tplc="4E8242EC">
      <w:start w:val="1"/>
      <w:numFmt w:val="lowerRoman"/>
      <w:lvlText w:val="%3."/>
      <w:lvlJc w:val="right"/>
      <w:pPr>
        <w:ind w:left="2160" w:hanging="180"/>
      </w:pPr>
    </w:lvl>
    <w:lvl w:ilvl="3" w:tplc="E0280738">
      <w:start w:val="1"/>
      <w:numFmt w:val="decimal"/>
      <w:lvlText w:val="%4."/>
      <w:lvlJc w:val="left"/>
      <w:pPr>
        <w:ind w:left="2880" w:hanging="360"/>
      </w:pPr>
    </w:lvl>
    <w:lvl w:ilvl="4" w:tplc="700C09A2">
      <w:start w:val="1"/>
      <w:numFmt w:val="lowerLetter"/>
      <w:lvlText w:val="%5."/>
      <w:lvlJc w:val="left"/>
      <w:pPr>
        <w:ind w:left="3600" w:hanging="360"/>
      </w:pPr>
    </w:lvl>
    <w:lvl w:ilvl="5" w:tplc="F1B65686">
      <w:start w:val="1"/>
      <w:numFmt w:val="lowerRoman"/>
      <w:lvlText w:val="%6."/>
      <w:lvlJc w:val="right"/>
      <w:pPr>
        <w:ind w:left="4320" w:hanging="180"/>
      </w:pPr>
    </w:lvl>
    <w:lvl w:ilvl="6" w:tplc="DE449A0A">
      <w:start w:val="1"/>
      <w:numFmt w:val="decimal"/>
      <w:lvlText w:val="%7."/>
      <w:lvlJc w:val="left"/>
      <w:pPr>
        <w:ind w:left="5040" w:hanging="360"/>
      </w:pPr>
    </w:lvl>
    <w:lvl w:ilvl="7" w:tplc="2216246A">
      <w:start w:val="1"/>
      <w:numFmt w:val="lowerLetter"/>
      <w:lvlText w:val="%8."/>
      <w:lvlJc w:val="left"/>
      <w:pPr>
        <w:ind w:left="5760" w:hanging="360"/>
      </w:pPr>
    </w:lvl>
    <w:lvl w:ilvl="8" w:tplc="604249A8">
      <w:start w:val="1"/>
      <w:numFmt w:val="lowerRoman"/>
      <w:lvlText w:val="%9."/>
      <w:lvlJc w:val="right"/>
      <w:pPr>
        <w:ind w:left="6480" w:hanging="180"/>
      </w:pPr>
    </w:lvl>
  </w:abstractNum>
  <w:abstractNum w:abstractNumId="14" w15:restartNumberingAfterBreak="0">
    <w:nsid w:val="2EC15820"/>
    <w:multiLevelType w:val="hybridMultilevel"/>
    <w:tmpl w:val="0B92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37CD0"/>
    <w:multiLevelType w:val="hybridMultilevel"/>
    <w:tmpl w:val="2CBC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B42BD"/>
    <w:multiLevelType w:val="hybridMultilevel"/>
    <w:tmpl w:val="8FA06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BC5117"/>
    <w:multiLevelType w:val="hybridMultilevel"/>
    <w:tmpl w:val="E0C813B0"/>
    <w:lvl w:ilvl="0" w:tplc="7DA6DAD0">
      <w:start w:val="1"/>
      <w:numFmt w:val="decimal"/>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9F0C13"/>
    <w:multiLevelType w:val="hybridMultilevel"/>
    <w:tmpl w:val="E10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02E51"/>
    <w:multiLevelType w:val="hybridMultilevel"/>
    <w:tmpl w:val="0C14E128"/>
    <w:lvl w:ilvl="0" w:tplc="69C04A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D24AF"/>
    <w:multiLevelType w:val="hybridMultilevel"/>
    <w:tmpl w:val="4358DAF4"/>
    <w:lvl w:ilvl="0" w:tplc="5F084C4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B3854"/>
    <w:multiLevelType w:val="hybridMultilevel"/>
    <w:tmpl w:val="18DCF4D8"/>
    <w:lvl w:ilvl="0" w:tplc="69C04A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6770C"/>
    <w:multiLevelType w:val="hybridMultilevel"/>
    <w:tmpl w:val="ECDC7532"/>
    <w:lvl w:ilvl="0" w:tplc="99B65240">
      <w:start w:val="1"/>
      <w:numFmt w:val="decimal"/>
      <w:lvlText w:val="%1."/>
      <w:lvlJc w:val="left"/>
      <w:pPr>
        <w:ind w:left="1080" w:hanging="360"/>
      </w:pPr>
    </w:lvl>
    <w:lvl w:ilvl="1" w:tplc="BFDC0EF4">
      <w:start w:val="1"/>
      <w:numFmt w:val="lowerLetter"/>
      <w:lvlText w:val="%2."/>
      <w:lvlJc w:val="left"/>
      <w:pPr>
        <w:ind w:left="1800" w:hanging="360"/>
      </w:pPr>
    </w:lvl>
    <w:lvl w:ilvl="2" w:tplc="15D62CBC">
      <w:start w:val="1"/>
      <w:numFmt w:val="lowerRoman"/>
      <w:lvlText w:val="%3."/>
      <w:lvlJc w:val="right"/>
      <w:pPr>
        <w:ind w:left="2520" w:hanging="180"/>
      </w:pPr>
    </w:lvl>
    <w:lvl w:ilvl="3" w:tplc="85A823C8">
      <w:start w:val="1"/>
      <w:numFmt w:val="decimal"/>
      <w:lvlText w:val="%4."/>
      <w:lvlJc w:val="left"/>
      <w:pPr>
        <w:ind w:left="3240" w:hanging="360"/>
      </w:pPr>
    </w:lvl>
    <w:lvl w:ilvl="4" w:tplc="1D5CB1CA">
      <w:start w:val="1"/>
      <w:numFmt w:val="lowerLetter"/>
      <w:lvlText w:val="%5."/>
      <w:lvlJc w:val="left"/>
      <w:pPr>
        <w:ind w:left="3960" w:hanging="360"/>
      </w:pPr>
    </w:lvl>
    <w:lvl w:ilvl="5" w:tplc="2A5C811A">
      <w:start w:val="1"/>
      <w:numFmt w:val="lowerRoman"/>
      <w:lvlText w:val="%6."/>
      <w:lvlJc w:val="right"/>
      <w:pPr>
        <w:ind w:left="4680" w:hanging="180"/>
      </w:pPr>
    </w:lvl>
    <w:lvl w:ilvl="6" w:tplc="51CA01D4">
      <w:start w:val="1"/>
      <w:numFmt w:val="decimal"/>
      <w:lvlText w:val="%7."/>
      <w:lvlJc w:val="left"/>
      <w:pPr>
        <w:ind w:left="5400" w:hanging="360"/>
      </w:pPr>
    </w:lvl>
    <w:lvl w:ilvl="7" w:tplc="A4B09466">
      <w:start w:val="1"/>
      <w:numFmt w:val="lowerLetter"/>
      <w:lvlText w:val="%8."/>
      <w:lvlJc w:val="left"/>
      <w:pPr>
        <w:ind w:left="6120" w:hanging="360"/>
      </w:pPr>
    </w:lvl>
    <w:lvl w:ilvl="8" w:tplc="B5782D10">
      <w:start w:val="1"/>
      <w:numFmt w:val="lowerRoman"/>
      <w:lvlText w:val="%9."/>
      <w:lvlJc w:val="right"/>
      <w:pPr>
        <w:ind w:left="6840" w:hanging="180"/>
      </w:pPr>
    </w:lvl>
  </w:abstractNum>
  <w:abstractNum w:abstractNumId="23" w15:restartNumberingAfterBreak="0">
    <w:nsid w:val="503840E3"/>
    <w:multiLevelType w:val="hybridMultilevel"/>
    <w:tmpl w:val="1B16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92369"/>
    <w:multiLevelType w:val="hybridMultilevel"/>
    <w:tmpl w:val="38523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4B6D13"/>
    <w:multiLevelType w:val="hybridMultilevel"/>
    <w:tmpl w:val="DFB819BE"/>
    <w:lvl w:ilvl="0" w:tplc="D2965D7C">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856AF4"/>
    <w:multiLevelType w:val="hybridMultilevel"/>
    <w:tmpl w:val="C2720D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E080D"/>
    <w:multiLevelType w:val="hybridMultilevel"/>
    <w:tmpl w:val="5434B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A2BE3"/>
    <w:multiLevelType w:val="hybridMultilevel"/>
    <w:tmpl w:val="BE069770"/>
    <w:lvl w:ilvl="0" w:tplc="4D2AB0CC">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46523"/>
    <w:multiLevelType w:val="hybridMultilevel"/>
    <w:tmpl w:val="B02C2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80DA7"/>
    <w:multiLevelType w:val="hybridMultilevel"/>
    <w:tmpl w:val="9A9CE124"/>
    <w:lvl w:ilvl="0" w:tplc="BA2CE09C">
      <w:start w:val="1"/>
      <w:numFmt w:val="decimal"/>
      <w:lvlText w:val="%1."/>
      <w:lvlJc w:val="left"/>
      <w:pPr>
        <w:ind w:left="720" w:hanging="360"/>
      </w:pPr>
    </w:lvl>
    <w:lvl w:ilvl="1" w:tplc="51E89E24">
      <w:start w:val="1"/>
      <w:numFmt w:val="lowerLetter"/>
      <w:lvlText w:val="%2."/>
      <w:lvlJc w:val="left"/>
      <w:pPr>
        <w:ind w:left="1440" w:hanging="360"/>
      </w:pPr>
    </w:lvl>
    <w:lvl w:ilvl="2" w:tplc="3C586DF6">
      <w:start w:val="1"/>
      <w:numFmt w:val="lowerRoman"/>
      <w:lvlText w:val="%3."/>
      <w:lvlJc w:val="right"/>
      <w:pPr>
        <w:ind w:left="2160" w:hanging="180"/>
      </w:pPr>
    </w:lvl>
    <w:lvl w:ilvl="3" w:tplc="F3A80C6E">
      <w:start w:val="1"/>
      <w:numFmt w:val="decimal"/>
      <w:lvlText w:val="%4."/>
      <w:lvlJc w:val="left"/>
      <w:pPr>
        <w:ind w:left="2880" w:hanging="360"/>
      </w:pPr>
    </w:lvl>
    <w:lvl w:ilvl="4" w:tplc="34FACB94">
      <w:start w:val="1"/>
      <w:numFmt w:val="lowerLetter"/>
      <w:lvlText w:val="%5."/>
      <w:lvlJc w:val="left"/>
      <w:pPr>
        <w:ind w:left="3600" w:hanging="360"/>
      </w:pPr>
    </w:lvl>
    <w:lvl w:ilvl="5" w:tplc="7812AAB4">
      <w:start w:val="1"/>
      <w:numFmt w:val="lowerRoman"/>
      <w:lvlText w:val="%6."/>
      <w:lvlJc w:val="right"/>
      <w:pPr>
        <w:ind w:left="4320" w:hanging="180"/>
      </w:pPr>
    </w:lvl>
    <w:lvl w:ilvl="6" w:tplc="281656E0">
      <w:start w:val="1"/>
      <w:numFmt w:val="decimal"/>
      <w:lvlText w:val="%7."/>
      <w:lvlJc w:val="left"/>
      <w:pPr>
        <w:ind w:left="5040" w:hanging="360"/>
      </w:pPr>
    </w:lvl>
    <w:lvl w:ilvl="7" w:tplc="5C3009A4">
      <w:start w:val="1"/>
      <w:numFmt w:val="lowerLetter"/>
      <w:lvlText w:val="%8."/>
      <w:lvlJc w:val="left"/>
      <w:pPr>
        <w:ind w:left="5760" w:hanging="360"/>
      </w:pPr>
    </w:lvl>
    <w:lvl w:ilvl="8" w:tplc="4DE0EA90">
      <w:start w:val="1"/>
      <w:numFmt w:val="lowerRoman"/>
      <w:lvlText w:val="%9."/>
      <w:lvlJc w:val="right"/>
      <w:pPr>
        <w:ind w:left="6480" w:hanging="180"/>
      </w:pPr>
    </w:lvl>
  </w:abstractNum>
  <w:abstractNum w:abstractNumId="31" w15:restartNumberingAfterBreak="0">
    <w:nsid w:val="61BD4AFF"/>
    <w:multiLevelType w:val="hybridMultilevel"/>
    <w:tmpl w:val="403A5070"/>
    <w:lvl w:ilvl="0" w:tplc="0809000F">
      <w:start w:val="4"/>
      <w:numFmt w:val="decimal"/>
      <w:lvlText w:val="%1."/>
      <w:lvlJc w:val="left"/>
      <w:pPr>
        <w:tabs>
          <w:tab w:val="num" w:pos="720"/>
        </w:tabs>
        <w:ind w:left="720" w:hanging="360"/>
      </w:pPr>
      <w:rPr>
        <w:rFonts w:cs="Times New Roman" w:hint="default"/>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F208FD"/>
    <w:multiLevelType w:val="hybridMultilevel"/>
    <w:tmpl w:val="282E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8B05FB"/>
    <w:multiLevelType w:val="hybridMultilevel"/>
    <w:tmpl w:val="5EA664D0"/>
    <w:lvl w:ilvl="0" w:tplc="19A2A66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D26A04"/>
    <w:multiLevelType w:val="hybridMultilevel"/>
    <w:tmpl w:val="C750ED00"/>
    <w:lvl w:ilvl="0" w:tplc="65DAD750">
      <w:start w:val="1"/>
      <w:numFmt w:val="decimal"/>
      <w:lvlText w:val="%1."/>
      <w:lvlJc w:val="left"/>
      <w:pPr>
        <w:tabs>
          <w:tab w:val="num" w:pos="1080"/>
        </w:tabs>
        <w:ind w:left="1080" w:hanging="720"/>
      </w:pPr>
      <w:rPr>
        <w:rFonts w:cs="Times New Roman" w:hint="default"/>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845C4F"/>
    <w:multiLevelType w:val="hybridMultilevel"/>
    <w:tmpl w:val="0A302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01F38"/>
    <w:multiLevelType w:val="hybridMultilevel"/>
    <w:tmpl w:val="9B208D92"/>
    <w:lvl w:ilvl="0" w:tplc="0809000F">
      <w:start w:val="3"/>
      <w:numFmt w:val="decimal"/>
      <w:lvlText w:val="%1."/>
      <w:lvlJc w:val="left"/>
      <w:pPr>
        <w:tabs>
          <w:tab w:val="num" w:pos="720"/>
        </w:tabs>
        <w:ind w:left="720" w:hanging="360"/>
      </w:pPr>
      <w:rPr>
        <w:rFonts w:cs="Times New Roman" w:hint="default"/>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89062A"/>
    <w:multiLevelType w:val="hybridMultilevel"/>
    <w:tmpl w:val="3BA8F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175225"/>
    <w:multiLevelType w:val="hybridMultilevel"/>
    <w:tmpl w:val="2FDC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44947"/>
    <w:multiLevelType w:val="hybridMultilevel"/>
    <w:tmpl w:val="A1060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36134"/>
    <w:multiLevelType w:val="hybridMultilevel"/>
    <w:tmpl w:val="27D2E672"/>
    <w:lvl w:ilvl="0" w:tplc="49F004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B3239"/>
    <w:multiLevelType w:val="hybridMultilevel"/>
    <w:tmpl w:val="F9386770"/>
    <w:lvl w:ilvl="0" w:tplc="B628A01C">
      <w:start w:val="1"/>
      <w:numFmt w:val="decimal"/>
      <w:lvlText w:val="%1."/>
      <w:lvlJc w:val="left"/>
      <w:pPr>
        <w:ind w:left="1080" w:hanging="360"/>
      </w:pPr>
    </w:lvl>
    <w:lvl w:ilvl="1" w:tplc="C302DDD8">
      <w:start w:val="1"/>
      <w:numFmt w:val="lowerLetter"/>
      <w:lvlText w:val="%2."/>
      <w:lvlJc w:val="left"/>
      <w:pPr>
        <w:ind w:left="1800" w:hanging="360"/>
      </w:pPr>
    </w:lvl>
    <w:lvl w:ilvl="2" w:tplc="6C465B9A">
      <w:start w:val="1"/>
      <w:numFmt w:val="lowerRoman"/>
      <w:lvlText w:val="%3."/>
      <w:lvlJc w:val="right"/>
      <w:pPr>
        <w:ind w:left="2520" w:hanging="180"/>
      </w:pPr>
    </w:lvl>
    <w:lvl w:ilvl="3" w:tplc="B162A096">
      <w:start w:val="1"/>
      <w:numFmt w:val="decimal"/>
      <w:lvlText w:val="%4."/>
      <w:lvlJc w:val="left"/>
      <w:pPr>
        <w:ind w:left="3240" w:hanging="360"/>
      </w:pPr>
    </w:lvl>
    <w:lvl w:ilvl="4" w:tplc="3ED494FA">
      <w:start w:val="1"/>
      <w:numFmt w:val="lowerLetter"/>
      <w:lvlText w:val="%5."/>
      <w:lvlJc w:val="left"/>
      <w:pPr>
        <w:ind w:left="3960" w:hanging="360"/>
      </w:pPr>
    </w:lvl>
    <w:lvl w:ilvl="5" w:tplc="D098D88A">
      <w:start w:val="1"/>
      <w:numFmt w:val="lowerRoman"/>
      <w:lvlText w:val="%6."/>
      <w:lvlJc w:val="right"/>
      <w:pPr>
        <w:ind w:left="4680" w:hanging="180"/>
      </w:pPr>
    </w:lvl>
    <w:lvl w:ilvl="6" w:tplc="A97EB5CA">
      <w:start w:val="1"/>
      <w:numFmt w:val="decimal"/>
      <w:lvlText w:val="%7."/>
      <w:lvlJc w:val="left"/>
      <w:pPr>
        <w:ind w:left="5400" w:hanging="360"/>
      </w:pPr>
    </w:lvl>
    <w:lvl w:ilvl="7" w:tplc="A344E4C0">
      <w:start w:val="1"/>
      <w:numFmt w:val="lowerLetter"/>
      <w:lvlText w:val="%8."/>
      <w:lvlJc w:val="left"/>
      <w:pPr>
        <w:ind w:left="6120" w:hanging="360"/>
      </w:pPr>
    </w:lvl>
    <w:lvl w:ilvl="8" w:tplc="188ABFD8">
      <w:start w:val="1"/>
      <w:numFmt w:val="lowerRoman"/>
      <w:lvlText w:val="%9."/>
      <w:lvlJc w:val="right"/>
      <w:pPr>
        <w:ind w:left="6840" w:hanging="180"/>
      </w:pPr>
    </w:lvl>
  </w:abstractNum>
  <w:abstractNum w:abstractNumId="42" w15:restartNumberingAfterBreak="0">
    <w:nsid w:val="75E9448A"/>
    <w:multiLevelType w:val="hybridMultilevel"/>
    <w:tmpl w:val="6114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C05DCC"/>
    <w:multiLevelType w:val="hybridMultilevel"/>
    <w:tmpl w:val="6F429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A43A3"/>
    <w:multiLevelType w:val="hybridMultilevel"/>
    <w:tmpl w:val="32EA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9A0424"/>
    <w:multiLevelType w:val="hybridMultilevel"/>
    <w:tmpl w:val="D3167BF2"/>
    <w:lvl w:ilvl="0" w:tplc="7F82466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42AA"/>
    <w:multiLevelType w:val="hybridMultilevel"/>
    <w:tmpl w:val="235AA134"/>
    <w:lvl w:ilvl="0" w:tplc="0809000F">
      <w:start w:val="2"/>
      <w:numFmt w:val="decimal"/>
      <w:lvlText w:val="%1."/>
      <w:lvlJc w:val="left"/>
      <w:pPr>
        <w:tabs>
          <w:tab w:val="num" w:pos="720"/>
        </w:tabs>
        <w:ind w:left="720" w:hanging="360"/>
      </w:pPr>
      <w:rPr>
        <w:rFonts w:cs="Times New Roman" w:hint="default"/>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95423854">
    <w:abstractNumId w:val="30"/>
  </w:num>
  <w:num w:numId="2" w16cid:durableId="1096486684">
    <w:abstractNumId w:val="13"/>
  </w:num>
  <w:num w:numId="3" w16cid:durableId="1398866738">
    <w:abstractNumId w:val="22"/>
  </w:num>
  <w:num w:numId="4" w16cid:durableId="1534347594">
    <w:abstractNumId w:val="41"/>
  </w:num>
  <w:num w:numId="5" w16cid:durableId="777063107">
    <w:abstractNumId w:val="10"/>
  </w:num>
  <w:num w:numId="6" w16cid:durableId="603923328">
    <w:abstractNumId w:val="35"/>
  </w:num>
  <w:num w:numId="7" w16cid:durableId="1390110394">
    <w:abstractNumId w:val="43"/>
  </w:num>
  <w:num w:numId="8" w16cid:durableId="575633649">
    <w:abstractNumId w:val="26"/>
  </w:num>
  <w:num w:numId="9" w16cid:durableId="1388257508">
    <w:abstractNumId w:val="17"/>
  </w:num>
  <w:num w:numId="10" w16cid:durableId="573395428">
    <w:abstractNumId w:val="6"/>
  </w:num>
  <w:num w:numId="11" w16cid:durableId="2118676975">
    <w:abstractNumId w:val="25"/>
  </w:num>
  <w:num w:numId="12" w16cid:durableId="456417324">
    <w:abstractNumId w:val="46"/>
  </w:num>
  <w:num w:numId="13" w16cid:durableId="48261004">
    <w:abstractNumId w:val="34"/>
  </w:num>
  <w:num w:numId="14" w16cid:durableId="1983148192">
    <w:abstractNumId w:val="36"/>
  </w:num>
  <w:num w:numId="15" w16cid:durableId="2018578205">
    <w:abstractNumId w:val="31"/>
  </w:num>
  <w:num w:numId="16" w16cid:durableId="623191128">
    <w:abstractNumId w:val="4"/>
  </w:num>
  <w:num w:numId="17" w16cid:durableId="1154251715">
    <w:abstractNumId w:val="28"/>
  </w:num>
  <w:num w:numId="18" w16cid:durableId="647171042">
    <w:abstractNumId w:val="12"/>
  </w:num>
  <w:num w:numId="19" w16cid:durableId="1336180580">
    <w:abstractNumId w:val="11"/>
  </w:num>
  <w:num w:numId="20" w16cid:durableId="773017922">
    <w:abstractNumId w:val="18"/>
  </w:num>
  <w:num w:numId="21" w16cid:durableId="1718890552">
    <w:abstractNumId w:val="5"/>
  </w:num>
  <w:num w:numId="22" w16cid:durableId="2017686587">
    <w:abstractNumId w:val="33"/>
  </w:num>
  <w:num w:numId="23" w16cid:durableId="1715615818">
    <w:abstractNumId w:val="2"/>
  </w:num>
  <w:num w:numId="24" w16cid:durableId="158542462">
    <w:abstractNumId w:val="23"/>
  </w:num>
  <w:num w:numId="25" w16cid:durableId="1777284236">
    <w:abstractNumId w:val="37"/>
  </w:num>
  <w:num w:numId="26" w16cid:durableId="978538398">
    <w:abstractNumId w:val="3"/>
  </w:num>
  <w:num w:numId="27" w16cid:durableId="1638796862">
    <w:abstractNumId w:val="1"/>
  </w:num>
  <w:num w:numId="28" w16cid:durableId="1120495370">
    <w:abstractNumId w:val="15"/>
  </w:num>
  <w:num w:numId="29" w16cid:durableId="615715250">
    <w:abstractNumId w:val="20"/>
  </w:num>
  <w:num w:numId="30" w16cid:durableId="854462587">
    <w:abstractNumId w:val="40"/>
  </w:num>
  <w:num w:numId="31" w16cid:durableId="2104451299">
    <w:abstractNumId w:val="21"/>
  </w:num>
  <w:num w:numId="32" w16cid:durableId="2115394936">
    <w:abstractNumId w:val="19"/>
  </w:num>
  <w:num w:numId="33" w16cid:durableId="2064668372">
    <w:abstractNumId w:val="45"/>
  </w:num>
  <w:num w:numId="34" w16cid:durableId="512718916">
    <w:abstractNumId w:val="0"/>
  </w:num>
  <w:num w:numId="35" w16cid:durableId="1189366988">
    <w:abstractNumId w:val="27"/>
  </w:num>
  <w:num w:numId="36" w16cid:durableId="659501085">
    <w:abstractNumId w:val="32"/>
  </w:num>
  <w:num w:numId="37" w16cid:durableId="418989134">
    <w:abstractNumId w:val="7"/>
  </w:num>
  <w:num w:numId="38" w16cid:durableId="693196038">
    <w:abstractNumId w:val="9"/>
  </w:num>
  <w:num w:numId="39" w16cid:durableId="635792890">
    <w:abstractNumId w:val="14"/>
  </w:num>
  <w:num w:numId="40" w16cid:durableId="848637961">
    <w:abstractNumId w:val="38"/>
  </w:num>
  <w:num w:numId="41" w16cid:durableId="725374650">
    <w:abstractNumId w:val="42"/>
  </w:num>
  <w:num w:numId="42" w16cid:durableId="2083410658">
    <w:abstractNumId w:val="44"/>
  </w:num>
  <w:num w:numId="43" w16cid:durableId="1938445895">
    <w:abstractNumId w:val="16"/>
  </w:num>
  <w:num w:numId="44" w16cid:durableId="632758982">
    <w:abstractNumId w:val="24"/>
  </w:num>
  <w:num w:numId="45" w16cid:durableId="1408258861">
    <w:abstractNumId w:val="39"/>
  </w:num>
  <w:num w:numId="46" w16cid:durableId="537200177">
    <w:abstractNumId w:val="29"/>
  </w:num>
  <w:num w:numId="47" w16cid:durableId="933901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E2"/>
    <w:rsid w:val="00005A06"/>
    <w:rsid w:val="00037FBD"/>
    <w:rsid w:val="00047243"/>
    <w:rsid w:val="000545E4"/>
    <w:rsid w:val="00062691"/>
    <w:rsid w:val="00064326"/>
    <w:rsid w:val="00071838"/>
    <w:rsid w:val="00094EA1"/>
    <w:rsid w:val="00097492"/>
    <w:rsid w:val="000D458E"/>
    <w:rsid w:val="000E299E"/>
    <w:rsid w:val="000E5ED9"/>
    <w:rsid w:val="000F332B"/>
    <w:rsid w:val="000F75D3"/>
    <w:rsid w:val="0010296C"/>
    <w:rsid w:val="001436B8"/>
    <w:rsid w:val="0015340A"/>
    <w:rsid w:val="001565E6"/>
    <w:rsid w:val="00161C30"/>
    <w:rsid w:val="00177170"/>
    <w:rsid w:val="00180FAE"/>
    <w:rsid w:val="001A0A50"/>
    <w:rsid w:val="001A393A"/>
    <w:rsid w:val="001B23A9"/>
    <w:rsid w:val="001D2094"/>
    <w:rsid w:val="001E44E2"/>
    <w:rsid w:val="001F4069"/>
    <w:rsid w:val="001F5FE6"/>
    <w:rsid w:val="00211136"/>
    <w:rsid w:val="0022089C"/>
    <w:rsid w:val="00227872"/>
    <w:rsid w:val="002448BA"/>
    <w:rsid w:val="00252998"/>
    <w:rsid w:val="00255D63"/>
    <w:rsid w:val="00262A9B"/>
    <w:rsid w:val="0026417E"/>
    <w:rsid w:val="00266321"/>
    <w:rsid w:val="00266F4D"/>
    <w:rsid w:val="00267BA0"/>
    <w:rsid w:val="002747C3"/>
    <w:rsid w:val="00275B96"/>
    <w:rsid w:val="00290D66"/>
    <w:rsid w:val="00297A43"/>
    <w:rsid w:val="002A038B"/>
    <w:rsid w:val="002A3726"/>
    <w:rsid w:val="002B442B"/>
    <w:rsid w:val="002C4F3F"/>
    <w:rsid w:val="002D361D"/>
    <w:rsid w:val="002D5287"/>
    <w:rsid w:val="002E2E89"/>
    <w:rsid w:val="002F1043"/>
    <w:rsid w:val="0030085E"/>
    <w:rsid w:val="00315F18"/>
    <w:rsid w:val="0032406D"/>
    <w:rsid w:val="00326A44"/>
    <w:rsid w:val="00341301"/>
    <w:rsid w:val="00345089"/>
    <w:rsid w:val="00346D62"/>
    <w:rsid w:val="00354765"/>
    <w:rsid w:val="00366999"/>
    <w:rsid w:val="00377FCA"/>
    <w:rsid w:val="0038488D"/>
    <w:rsid w:val="003943A9"/>
    <w:rsid w:val="003C1782"/>
    <w:rsid w:val="003D3C8B"/>
    <w:rsid w:val="003E1AA4"/>
    <w:rsid w:val="003E6E41"/>
    <w:rsid w:val="003F51C0"/>
    <w:rsid w:val="0040090A"/>
    <w:rsid w:val="0040250D"/>
    <w:rsid w:val="00413ECA"/>
    <w:rsid w:val="00466254"/>
    <w:rsid w:val="00470E90"/>
    <w:rsid w:val="004768AB"/>
    <w:rsid w:val="00477B4E"/>
    <w:rsid w:val="00486E11"/>
    <w:rsid w:val="004B6049"/>
    <w:rsid w:val="004B7283"/>
    <w:rsid w:val="004C2478"/>
    <w:rsid w:val="004D2CD5"/>
    <w:rsid w:val="004D3A01"/>
    <w:rsid w:val="004E415A"/>
    <w:rsid w:val="00501B27"/>
    <w:rsid w:val="00504050"/>
    <w:rsid w:val="00505753"/>
    <w:rsid w:val="0052184F"/>
    <w:rsid w:val="005312AD"/>
    <w:rsid w:val="0053334F"/>
    <w:rsid w:val="0053380C"/>
    <w:rsid w:val="00537330"/>
    <w:rsid w:val="00562CD6"/>
    <w:rsid w:val="00567AAC"/>
    <w:rsid w:val="0058059D"/>
    <w:rsid w:val="00591C84"/>
    <w:rsid w:val="005A7A5B"/>
    <w:rsid w:val="005B07DB"/>
    <w:rsid w:val="005D07D1"/>
    <w:rsid w:val="005D2797"/>
    <w:rsid w:val="005E6473"/>
    <w:rsid w:val="005E6701"/>
    <w:rsid w:val="006020A0"/>
    <w:rsid w:val="00614911"/>
    <w:rsid w:val="00656680"/>
    <w:rsid w:val="00670039"/>
    <w:rsid w:val="00671187"/>
    <w:rsid w:val="006715D5"/>
    <w:rsid w:val="0067350A"/>
    <w:rsid w:val="0068120A"/>
    <w:rsid w:val="0068352D"/>
    <w:rsid w:val="00683F6D"/>
    <w:rsid w:val="00684616"/>
    <w:rsid w:val="006A3AB0"/>
    <w:rsid w:val="006A4030"/>
    <w:rsid w:val="00715171"/>
    <w:rsid w:val="007163C6"/>
    <w:rsid w:val="00733AA8"/>
    <w:rsid w:val="00735F9C"/>
    <w:rsid w:val="00737775"/>
    <w:rsid w:val="00740289"/>
    <w:rsid w:val="00783C25"/>
    <w:rsid w:val="00785464"/>
    <w:rsid w:val="0078586D"/>
    <w:rsid w:val="007D22D4"/>
    <w:rsid w:val="007D4A37"/>
    <w:rsid w:val="007D5315"/>
    <w:rsid w:val="007D7D53"/>
    <w:rsid w:val="007E44CB"/>
    <w:rsid w:val="007E45CD"/>
    <w:rsid w:val="007E5FAA"/>
    <w:rsid w:val="008029BB"/>
    <w:rsid w:val="00805327"/>
    <w:rsid w:val="00811B04"/>
    <w:rsid w:val="008225D9"/>
    <w:rsid w:val="008306B9"/>
    <w:rsid w:val="0084412E"/>
    <w:rsid w:val="00853574"/>
    <w:rsid w:val="00861C80"/>
    <w:rsid w:val="00862364"/>
    <w:rsid w:val="008648C8"/>
    <w:rsid w:val="00872BB9"/>
    <w:rsid w:val="00880B21"/>
    <w:rsid w:val="008A24C5"/>
    <w:rsid w:val="008B3077"/>
    <w:rsid w:val="008D34B6"/>
    <w:rsid w:val="008D5909"/>
    <w:rsid w:val="008E57C5"/>
    <w:rsid w:val="008F15F8"/>
    <w:rsid w:val="00901BCA"/>
    <w:rsid w:val="00916454"/>
    <w:rsid w:val="009538F7"/>
    <w:rsid w:val="009550C5"/>
    <w:rsid w:val="009919C1"/>
    <w:rsid w:val="00994F57"/>
    <w:rsid w:val="009A7B7F"/>
    <w:rsid w:val="009A7EA9"/>
    <w:rsid w:val="009D059F"/>
    <w:rsid w:val="009F22D6"/>
    <w:rsid w:val="00A03D52"/>
    <w:rsid w:val="00A144CA"/>
    <w:rsid w:val="00A16AD9"/>
    <w:rsid w:val="00A33177"/>
    <w:rsid w:val="00A354E5"/>
    <w:rsid w:val="00A35ACF"/>
    <w:rsid w:val="00A374B6"/>
    <w:rsid w:val="00A57458"/>
    <w:rsid w:val="00A70542"/>
    <w:rsid w:val="00A82C41"/>
    <w:rsid w:val="00A865CE"/>
    <w:rsid w:val="00AA64B0"/>
    <w:rsid w:val="00AA794C"/>
    <w:rsid w:val="00AB1B56"/>
    <w:rsid w:val="00B01472"/>
    <w:rsid w:val="00B07B4F"/>
    <w:rsid w:val="00B11812"/>
    <w:rsid w:val="00B40912"/>
    <w:rsid w:val="00B435A5"/>
    <w:rsid w:val="00B44F92"/>
    <w:rsid w:val="00B533AB"/>
    <w:rsid w:val="00B568CB"/>
    <w:rsid w:val="00B61AA9"/>
    <w:rsid w:val="00B72B20"/>
    <w:rsid w:val="00B73A1E"/>
    <w:rsid w:val="00B74285"/>
    <w:rsid w:val="00B859FA"/>
    <w:rsid w:val="00BA1BA8"/>
    <w:rsid w:val="00BB0AC3"/>
    <w:rsid w:val="00BB5C66"/>
    <w:rsid w:val="00BC56EC"/>
    <w:rsid w:val="00BF25D3"/>
    <w:rsid w:val="00C116D3"/>
    <w:rsid w:val="00C21D85"/>
    <w:rsid w:val="00C26BF0"/>
    <w:rsid w:val="00C32377"/>
    <w:rsid w:val="00C33763"/>
    <w:rsid w:val="00C47CC7"/>
    <w:rsid w:val="00C47D93"/>
    <w:rsid w:val="00C70BA4"/>
    <w:rsid w:val="00C87D3B"/>
    <w:rsid w:val="00CA25C6"/>
    <w:rsid w:val="00CA417A"/>
    <w:rsid w:val="00CB06F4"/>
    <w:rsid w:val="00CC1AEE"/>
    <w:rsid w:val="00CC58BE"/>
    <w:rsid w:val="00CE6EBB"/>
    <w:rsid w:val="00CF20C1"/>
    <w:rsid w:val="00CF72B7"/>
    <w:rsid w:val="00D37D72"/>
    <w:rsid w:val="00D4378A"/>
    <w:rsid w:val="00D47374"/>
    <w:rsid w:val="00D62F6D"/>
    <w:rsid w:val="00D64846"/>
    <w:rsid w:val="00D87D01"/>
    <w:rsid w:val="00DB3531"/>
    <w:rsid w:val="00DB61F8"/>
    <w:rsid w:val="00DB7727"/>
    <w:rsid w:val="00DC1BAF"/>
    <w:rsid w:val="00DE1342"/>
    <w:rsid w:val="00DF2D11"/>
    <w:rsid w:val="00E23E87"/>
    <w:rsid w:val="00E279AC"/>
    <w:rsid w:val="00E304FE"/>
    <w:rsid w:val="00E33234"/>
    <w:rsid w:val="00E35422"/>
    <w:rsid w:val="00E35C9B"/>
    <w:rsid w:val="00E41FCC"/>
    <w:rsid w:val="00E44476"/>
    <w:rsid w:val="00E526B5"/>
    <w:rsid w:val="00E63E3A"/>
    <w:rsid w:val="00E968DF"/>
    <w:rsid w:val="00EA651E"/>
    <w:rsid w:val="00EC0FB4"/>
    <w:rsid w:val="00ED37F1"/>
    <w:rsid w:val="00EE7B7C"/>
    <w:rsid w:val="00EF27F3"/>
    <w:rsid w:val="00F16483"/>
    <w:rsid w:val="00F246F3"/>
    <w:rsid w:val="00F35C60"/>
    <w:rsid w:val="00F7734D"/>
    <w:rsid w:val="00F8467C"/>
    <w:rsid w:val="00F95FC1"/>
    <w:rsid w:val="00FB1CAA"/>
    <w:rsid w:val="00FC2C1A"/>
    <w:rsid w:val="00FD1AD6"/>
    <w:rsid w:val="00FD46D3"/>
    <w:rsid w:val="00FD75AB"/>
    <w:rsid w:val="00FF1ADF"/>
    <w:rsid w:val="1EAE9E30"/>
    <w:rsid w:val="1F1AD02B"/>
    <w:rsid w:val="3CFB9633"/>
    <w:rsid w:val="42D19946"/>
    <w:rsid w:val="4ABD46AE"/>
    <w:rsid w:val="4BB4BCA8"/>
    <w:rsid w:val="525F6E1C"/>
    <w:rsid w:val="5CB9F7B2"/>
    <w:rsid w:val="6197DB60"/>
    <w:rsid w:val="700B6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B9298"/>
  <w14:defaultImageDpi w14:val="0"/>
  <w15:docId w15:val="{0C6DAA2F-AE39-412C-B362-CB6914D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1D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6483"/>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F16483"/>
    <w:rPr>
      <w:rFonts w:cs="Times New Roman"/>
    </w:rPr>
  </w:style>
  <w:style w:type="paragraph" w:styleId="Header">
    <w:name w:val="header"/>
    <w:basedOn w:val="Normal"/>
    <w:link w:val="HeaderChar"/>
    <w:uiPriority w:val="99"/>
    <w:rsid w:val="00B435A5"/>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ListParagraph">
    <w:name w:val="List Paragraph"/>
    <w:basedOn w:val="Normal"/>
    <w:uiPriority w:val="99"/>
    <w:qFormat/>
    <w:rsid w:val="00A82C41"/>
    <w:pPr>
      <w:ind w:left="720"/>
      <w:contextualSpacing/>
    </w:pPr>
  </w:style>
  <w:style w:type="paragraph" w:styleId="FootnoteText">
    <w:name w:val="footnote text"/>
    <w:basedOn w:val="Normal"/>
    <w:link w:val="FootnoteTextChar"/>
    <w:uiPriority w:val="99"/>
    <w:semiHidden/>
    <w:unhideWhenUsed/>
    <w:rsid w:val="007D7D53"/>
    <w:rPr>
      <w:sz w:val="20"/>
      <w:szCs w:val="20"/>
    </w:rPr>
  </w:style>
  <w:style w:type="character" w:customStyle="1" w:styleId="FootnoteTextChar">
    <w:name w:val="Footnote Text Char"/>
    <w:basedOn w:val="DefaultParagraphFont"/>
    <w:link w:val="FootnoteText"/>
    <w:uiPriority w:val="99"/>
    <w:semiHidden/>
    <w:rsid w:val="007D7D53"/>
    <w:rPr>
      <w:sz w:val="20"/>
      <w:szCs w:val="20"/>
    </w:rPr>
  </w:style>
  <w:style w:type="character" w:styleId="FootnoteReference">
    <w:name w:val="footnote reference"/>
    <w:basedOn w:val="DefaultParagraphFont"/>
    <w:uiPriority w:val="99"/>
    <w:semiHidden/>
    <w:unhideWhenUsed/>
    <w:rsid w:val="007D7D53"/>
    <w:rPr>
      <w:vertAlign w:val="superscript"/>
    </w:rPr>
  </w:style>
  <w:style w:type="paragraph" w:styleId="BalloonText">
    <w:name w:val="Balloon Text"/>
    <w:basedOn w:val="Normal"/>
    <w:link w:val="BalloonTextChar"/>
    <w:uiPriority w:val="99"/>
    <w:semiHidden/>
    <w:unhideWhenUsed/>
    <w:rsid w:val="0026417E"/>
    <w:rPr>
      <w:rFonts w:ascii="Tahoma" w:hAnsi="Tahoma" w:cs="Tahoma"/>
      <w:sz w:val="16"/>
      <w:szCs w:val="16"/>
    </w:rPr>
  </w:style>
  <w:style w:type="character" w:customStyle="1" w:styleId="BalloonTextChar">
    <w:name w:val="Balloon Text Char"/>
    <w:basedOn w:val="DefaultParagraphFont"/>
    <w:link w:val="BalloonText"/>
    <w:uiPriority w:val="99"/>
    <w:semiHidden/>
    <w:rsid w:val="0026417E"/>
    <w:rPr>
      <w:rFonts w:ascii="Tahoma" w:hAnsi="Tahoma" w:cs="Tahoma"/>
      <w:sz w:val="16"/>
      <w:szCs w:val="16"/>
    </w:rPr>
  </w:style>
  <w:style w:type="character" w:styleId="CommentReference">
    <w:name w:val="annotation reference"/>
    <w:basedOn w:val="DefaultParagraphFont"/>
    <w:uiPriority w:val="99"/>
    <w:semiHidden/>
    <w:unhideWhenUsed/>
    <w:rsid w:val="00880B21"/>
    <w:rPr>
      <w:sz w:val="16"/>
      <w:szCs w:val="16"/>
    </w:rPr>
  </w:style>
  <w:style w:type="paragraph" w:styleId="CommentText">
    <w:name w:val="annotation text"/>
    <w:basedOn w:val="Normal"/>
    <w:link w:val="CommentTextChar"/>
    <w:uiPriority w:val="99"/>
    <w:semiHidden/>
    <w:unhideWhenUsed/>
    <w:rsid w:val="00880B21"/>
    <w:rPr>
      <w:sz w:val="20"/>
      <w:szCs w:val="20"/>
    </w:rPr>
  </w:style>
  <w:style w:type="character" w:customStyle="1" w:styleId="CommentTextChar">
    <w:name w:val="Comment Text Char"/>
    <w:basedOn w:val="DefaultParagraphFont"/>
    <w:link w:val="CommentText"/>
    <w:uiPriority w:val="99"/>
    <w:semiHidden/>
    <w:rsid w:val="00880B21"/>
    <w:rPr>
      <w:sz w:val="20"/>
      <w:szCs w:val="20"/>
    </w:rPr>
  </w:style>
  <w:style w:type="paragraph" w:styleId="CommentSubject">
    <w:name w:val="annotation subject"/>
    <w:basedOn w:val="CommentText"/>
    <w:next w:val="CommentText"/>
    <w:link w:val="CommentSubjectChar"/>
    <w:uiPriority w:val="99"/>
    <w:semiHidden/>
    <w:unhideWhenUsed/>
    <w:rsid w:val="00880B21"/>
    <w:rPr>
      <w:b/>
      <w:bCs/>
    </w:rPr>
  </w:style>
  <w:style w:type="character" w:customStyle="1" w:styleId="CommentSubjectChar">
    <w:name w:val="Comment Subject Char"/>
    <w:basedOn w:val="CommentTextChar"/>
    <w:link w:val="CommentSubject"/>
    <w:uiPriority w:val="99"/>
    <w:semiHidden/>
    <w:rsid w:val="00880B21"/>
    <w:rPr>
      <w:b/>
      <w:bCs/>
      <w:sz w:val="20"/>
      <w:szCs w:val="20"/>
    </w:rPr>
  </w:style>
  <w:style w:type="character" w:styleId="PlaceholderText">
    <w:name w:val="Placeholder Text"/>
    <w:basedOn w:val="DefaultParagraphFont"/>
    <w:uiPriority w:val="99"/>
    <w:semiHidden/>
    <w:rsid w:val="00CF20C1"/>
    <w:rPr>
      <w:color w:val="808080"/>
    </w:rPr>
  </w:style>
  <w:style w:type="character" w:customStyle="1" w:styleId="Style1">
    <w:name w:val="Style1"/>
    <w:basedOn w:val="DefaultParagraphFont"/>
    <w:uiPriority w:val="1"/>
    <w:rsid w:val="00CF20C1"/>
  </w:style>
  <w:style w:type="character" w:customStyle="1" w:styleId="Style2">
    <w:name w:val="Style2"/>
    <w:basedOn w:val="DefaultParagraphFont"/>
    <w:uiPriority w:val="1"/>
    <w:rsid w:val="00CC58BE"/>
    <w:rPr>
      <w:rFonts w:ascii="Tahoma" w:hAnsi="Tahoma"/>
      <w:b/>
      <w:sz w:val="32"/>
    </w:rPr>
  </w:style>
  <w:style w:type="character" w:styleId="IntenseReference">
    <w:name w:val="Intense Reference"/>
    <w:uiPriority w:val="32"/>
    <w:qFormat/>
    <w:rsid w:val="002747C3"/>
    <w:rPr>
      <w:rFonts w:asciiTheme="minorHAnsi" w:eastAsiaTheme="minorEastAsia" w:hAnsiTheme="minorHAnsi" w:cstheme="minorBidi"/>
      <w:b/>
      <w:bCs/>
      <w:i/>
      <w:iCs/>
      <w:color w:val="622423" w:themeColor="accent2" w:themeShade="7F"/>
    </w:rPr>
  </w:style>
  <w:style w:type="paragraph" w:styleId="Revision">
    <w:name w:val="Revision"/>
    <w:hidden/>
    <w:uiPriority w:val="99"/>
    <w:semiHidden/>
    <w:rsid w:val="00FD75AB"/>
    <w:rPr>
      <w:sz w:val="24"/>
      <w:szCs w:val="24"/>
    </w:rPr>
  </w:style>
  <w:style w:type="paragraph" w:customStyle="1" w:styleId="xmsonormal">
    <w:name w:val="x_msonormal"/>
    <w:basedOn w:val="Normal"/>
    <w:rsid w:val="00297A43"/>
    <w:rPr>
      <w:rFonts w:ascii="Calibri" w:eastAsiaTheme="minorHAnsi" w:hAnsi="Calibri" w:cs="Calibri"/>
      <w:sz w:val="22"/>
      <w:szCs w:val="22"/>
      <w14:ligatures w14:val="standardContextual"/>
    </w:rPr>
  </w:style>
  <w:style w:type="character" w:styleId="Hyperlink">
    <w:name w:val="Hyperlink"/>
    <w:basedOn w:val="DefaultParagraphFont"/>
    <w:uiPriority w:val="99"/>
    <w:semiHidden/>
    <w:unhideWhenUsed/>
    <w:rsid w:val="00064326"/>
    <w:rPr>
      <w:color w:val="0000FF"/>
      <w:u w:val="single"/>
    </w:rPr>
  </w:style>
  <w:style w:type="character" w:styleId="FollowedHyperlink">
    <w:name w:val="FollowedHyperlink"/>
    <w:basedOn w:val="DefaultParagraphFont"/>
    <w:uiPriority w:val="99"/>
    <w:semiHidden/>
    <w:unhideWhenUsed/>
    <w:rsid w:val="00656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539825">
      <w:bodyDiv w:val="1"/>
      <w:marLeft w:val="0"/>
      <w:marRight w:val="0"/>
      <w:marTop w:val="0"/>
      <w:marBottom w:val="0"/>
      <w:divBdr>
        <w:top w:val="none" w:sz="0" w:space="0" w:color="auto"/>
        <w:left w:val="none" w:sz="0" w:space="0" w:color="auto"/>
        <w:bottom w:val="none" w:sz="0" w:space="0" w:color="auto"/>
        <w:right w:val="none" w:sz="0" w:space="0" w:color="auto"/>
      </w:divBdr>
    </w:div>
    <w:div w:id="1638995117">
      <w:bodyDiv w:val="1"/>
      <w:marLeft w:val="0"/>
      <w:marRight w:val="0"/>
      <w:marTop w:val="0"/>
      <w:marBottom w:val="0"/>
      <w:divBdr>
        <w:top w:val="none" w:sz="0" w:space="0" w:color="auto"/>
        <w:left w:val="none" w:sz="0" w:space="0" w:color="auto"/>
        <w:bottom w:val="none" w:sz="0" w:space="0" w:color="auto"/>
        <w:right w:val="none" w:sz="0" w:space="0" w:color="auto"/>
      </w:divBdr>
    </w:div>
    <w:div w:id="170474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3B078A9EA4A2B981D1B96E8CC039F"/>
        <w:category>
          <w:name w:val="General"/>
          <w:gallery w:val="placeholder"/>
        </w:category>
        <w:types>
          <w:type w:val="bbPlcHdr"/>
        </w:types>
        <w:behaviors>
          <w:behavior w:val="content"/>
        </w:behaviors>
        <w:guid w:val="{A4E8DB19-3F08-4DC9-BAAB-AE8F64FEBDE2}"/>
      </w:docPartPr>
      <w:docPartBody>
        <w:p w:rsidR="008D6641" w:rsidRDefault="00ED004D" w:rsidP="00ED004D">
          <w:pPr>
            <w:pStyle w:val="CE63B078A9EA4A2B981D1B96E8CC039F"/>
          </w:pPr>
          <w:r w:rsidRPr="00A424BC">
            <w:rPr>
              <w:rStyle w:val="PlaceholderText"/>
            </w:rPr>
            <w:t>Choose an item.</w:t>
          </w:r>
        </w:p>
      </w:docPartBody>
    </w:docPart>
    <w:docPart>
      <w:docPartPr>
        <w:name w:val="279AFA5F800D475EA74EB1F0BE410BA7"/>
        <w:category>
          <w:name w:val="General"/>
          <w:gallery w:val="placeholder"/>
        </w:category>
        <w:types>
          <w:type w:val="bbPlcHdr"/>
        </w:types>
        <w:behaviors>
          <w:behavior w:val="content"/>
        </w:behaviors>
        <w:guid w:val="{00E1F5E0-4298-4325-90C2-1FB148E65681}"/>
      </w:docPartPr>
      <w:docPartBody>
        <w:p w:rsidR="00146162" w:rsidRDefault="00146162" w:rsidP="00146162">
          <w:pPr>
            <w:pStyle w:val="279AFA5F800D475EA74EB1F0BE410BA7"/>
          </w:pPr>
          <w:r w:rsidRPr="00A424BC">
            <w:rPr>
              <w:rStyle w:val="PlaceholderText"/>
            </w:rPr>
            <w:t>Choose an item.</w:t>
          </w:r>
        </w:p>
      </w:docPartBody>
    </w:docPart>
    <w:docPart>
      <w:docPartPr>
        <w:name w:val="F4DC2DF3CF3A4C1182C2FB4A5BA2CE30"/>
        <w:category>
          <w:name w:val="General"/>
          <w:gallery w:val="placeholder"/>
        </w:category>
        <w:types>
          <w:type w:val="bbPlcHdr"/>
        </w:types>
        <w:behaviors>
          <w:behavior w:val="content"/>
        </w:behaviors>
        <w:guid w:val="{1FCCB57F-2630-4873-AEE3-8DBB96114E5D}"/>
      </w:docPartPr>
      <w:docPartBody>
        <w:p w:rsidR="00AC763E" w:rsidRDefault="00AC763E" w:rsidP="00AC763E">
          <w:pPr>
            <w:pStyle w:val="F4DC2DF3CF3A4C1182C2FB4A5BA2CE30"/>
          </w:pPr>
          <w:r w:rsidRPr="00A424BC">
            <w:rPr>
              <w:rStyle w:val="PlaceholderText"/>
            </w:rPr>
            <w:t>Choose an item.</w:t>
          </w:r>
        </w:p>
      </w:docPartBody>
    </w:docPart>
    <w:docPart>
      <w:docPartPr>
        <w:name w:val="5763C22852C14DCF96212F3F1F64FB89"/>
        <w:category>
          <w:name w:val="General"/>
          <w:gallery w:val="placeholder"/>
        </w:category>
        <w:types>
          <w:type w:val="bbPlcHdr"/>
        </w:types>
        <w:behaviors>
          <w:behavior w:val="content"/>
        </w:behaviors>
        <w:guid w:val="{3336B8F7-E4F4-4587-BD3A-A1C687EA9A04}"/>
      </w:docPartPr>
      <w:docPartBody>
        <w:p w:rsidR="00AC763E" w:rsidRDefault="00AC763E" w:rsidP="00AC763E">
          <w:pPr>
            <w:pStyle w:val="5763C22852C14DCF96212F3F1F64FB89"/>
          </w:pPr>
          <w:r w:rsidRPr="00A424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53"/>
    <w:rsid w:val="0006085D"/>
    <w:rsid w:val="00103C98"/>
    <w:rsid w:val="00146162"/>
    <w:rsid w:val="002A7EC0"/>
    <w:rsid w:val="0074011F"/>
    <w:rsid w:val="008D6641"/>
    <w:rsid w:val="00923224"/>
    <w:rsid w:val="00AC763E"/>
    <w:rsid w:val="00C452E5"/>
    <w:rsid w:val="00D318B6"/>
    <w:rsid w:val="00E03F53"/>
    <w:rsid w:val="00E570B0"/>
    <w:rsid w:val="00ED004D"/>
    <w:rsid w:val="00EF5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63E"/>
    <w:rPr>
      <w:color w:val="808080"/>
    </w:rPr>
  </w:style>
  <w:style w:type="paragraph" w:customStyle="1" w:styleId="CE63B078A9EA4A2B981D1B96E8CC039F">
    <w:name w:val="CE63B078A9EA4A2B981D1B96E8CC039F"/>
    <w:rsid w:val="00ED004D"/>
  </w:style>
  <w:style w:type="paragraph" w:customStyle="1" w:styleId="279AFA5F800D475EA74EB1F0BE410BA7">
    <w:name w:val="279AFA5F800D475EA74EB1F0BE410BA7"/>
    <w:rsid w:val="00146162"/>
    <w:rPr>
      <w:kern w:val="2"/>
      <w14:ligatures w14:val="standardContextual"/>
    </w:rPr>
  </w:style>
  <w:style w:type="paragraph" w:customStyle="1" w:styleId="F4DC2DF3CF3A4C1182C2FB4A5BA2CE30">
    <w:name w:val="F4DC2DF3CF3A4C1182C2FB4A5BA2CE30"/>
    <w:rsid w:val="00AC763E"/>
    <w:rPr>
      <w:kern w:val="2"/>
      <w14:ligatures w14:val="standardContextual"/>
    </w:rPr>
  </w:style>
  <w:style w:type="paragraph" w:customStyle="1" w:styleId="5763C22852C14DCF96212F3F1F64FB89">
    <w:name w:val="5763C22852C14DCF96212F3F1F64FB89"/>
    <w:rsid w:val="00AC76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89CA-BFED-4BA0-9FA2-FB870021BB4D}"/>
</file>

<file path=customXml/itemProps2.xml><?xml version="1.0" encoding="utf-8"?>
<ds:datastoreItem xmlns:ds="http://schemas.openxmlformats.org/officeDocument/2006/customXml" ds:itemID="{76AC396E-2154-4C61-98B9-FD7887547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9D35D8-43BD-4EC1-ABA4-20085618BD62}">
  <ds:schemaRefs>
    <ds:schemaRef ds:uri="http://schemas.microsoft.com/sharepoint/v3/contenttype/forms"/>
  </ds:schemaRefs>
</ds:datastoreItem>
</file>

<file path=customXml/itemProps4.xml><?xml version="1.0" encoding="utf-8"?>
<ds:datastoreItem xmlns:ds="http://schemas.openxmlformats.org/officeDocument/2006/customXml" ds:itemID="{C4804F39-64E7-4D18-89C8-D411DDA3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1339</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Judt, Sandra</dc:creator>
  <cp:lastModifiedBy>McCormick, Susan</cp:lastModifiedBy>
  <cp:revision>3</cp:revision>
  <cp:lastPrinted>2024-11-15T15:12:00Z</cp:lastPrinted>
  <dcterms:created xsi:type="dcterms:W3CDTF">2024-11-15T15:11:00Z</dcterms:created>
  <dcterms:modified xsi:type="dcterms:W3CDTF">2024-11-15T15:12:00Z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