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E7F07B" w14:textId="77777777" w:rsidR="00466254" w:rsidRPr="00252998" w:rsidRDefault="00E35C9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DF0BB7" wp14:editId="17D13F67">
            <wp:simplePos x="0" y="0"/>
            <wp:positionH relativeFrom="column">
              <wp:posOffset>-140970</wp:posOffset>
            </wp:positionH>
            <wp:positionV relativeFrom="paragraph">
              <wp:posOffset>86995</wp:posOffset>
            </wp:positionV>
            <wp:extent cx="26479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45" y="20736"/>
                <wp:lineTo x="21445" y="0"/>
                <wp:lineTo x="0" y="0"/>
              </wp:wrapPolygon>
            </wp:wrapTight>
            <wp:docPr id="2" name="Picture 2" descr="Description: Description: Description: Logo - SHS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Logo - SHS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16199" w14:textId="77777777" w:rsidR="00466254" w:rsidRPr="00252998" w:rsidRDefault="00466254">
      <w:pPr>
        <w:rPr>
          <w:sz w:val="26"/>
          <w:szCs w:val="26"/>
        </w:rPr>
      </w:pPr>
    </w:p>
    <w:p w14:paraId="4F09E5ED" w14:textId="77777777" w:rsidR="00466254" w:rsidRDefault="00466254">
      <w:pPr>
        <w:rPr>
          <w:sz w:val="26"/>
          <w:szCs w:val="26"/>
        </w:rPr>
      </w:pPr>
    </w:p>
    <w:p w14:paraId="49C6898B" w14:textId="77777777" w:rsidR="00D64846" w:rsidRDefault="00D64846" w:rsidP="00F16483">
      <w:pPr>
        <w:jc w:val="center"/>
        <w:rPr>
          <w:rFonts w:ascii="Arial" w:hAnsi="Arial" w:cs="Arial"/>
          <w:b/>
          <w:sz w:val="28"/>
          <w:szCs w:val="28"/>
        </w:rPr>
      </w:pPr>
    </w:p>
    <w:p w14:paraId="6097682B" w14:textId="1F6E09AA" w:rsidR="00466254" w:rsidRDefault="00354765" w:rsidP="00F164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COVER</w:t>
      </w:r>
      <w:r w:rsidR="00094EA1">
        <w:rPr>
          <w:rFonts w:ascii="Arial" w:hAnsi="Arial" w:cs="Arial"/>
          <w:b/>
          <w:sz w:val="28"/>
          <w:szCs w:val="28"/>
        </w:rPr>
        <w:t xml:space="preserve"> SHEET</w:t>
      </w:r>
      <w:r w:rsidR="004E415A">
        <w:rPr>
          <w:rFonts w:ascii="Arial" w:hAnsi="Arial" w:cs="Arial"/>
          <w:b/>
          <w:sz w:val="28"/>
          <w:szCs w:val="28"/>
        </w:rPr>
        <w:t xml:space="preserve"> </w:t>
      </w:r>
    </w:p>
    <w:p w14:paraId="5B901287" w14:textId="77777777" w:rsidR="00A35ACF" w:rsidRDefault="00A35ACF" w:rsidP="00F1648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553"/>
        <w:gridCol w:w="2028"/>
        <w:gridCol w:w="5436"/>
      </w:tblGrid>
      <w:tr w:rsidR="00466254" w:rsidRPr="00811B04" w14:paraId="3583B7EE" w14:textId="77777777" w:rsidTr="00CF20C1">
        <w:trPr>
          <w:jc w:val="center"/>
        </w:trPr>
        <w:tc>
          <w:tcPr>
            <w:tcW w:w="972" w:type="pct"/>
          </w:tcPr>
          <w:p w14:paraId="0912F7B1" w14:textId="77777777" w:rsidR="00466254" w:rsidRPr="004E415A" w:rsidRDefault="00B859FA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Meeting 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</w:t>
            </w:r>
            <w:r w:rsidR="00466254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meeting</w:t>
            </w:r>
          </w:p>
        </w:tc>
        <w:tc>
          <w:tcPr>
            <w:tcW w:w="4028" w:type="pct"/>
            <w:gridSpan w:val="3"/>
          </w:tcPr>
          <w:p w14:paraId="42A04F27" w14:textId="58EA3331" w:rsidR="00E279AC" w:rsidRPr="004635FA" w:rsidRDefault="00577358" w:rsidP="00366999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Trust Board</w:t>
            </w:r>
          </w:p>
          <w:p w14:paraId="37B4FE12" w14:textId="7995EBC3" w:rsidR="004635FA" w:rsidRPr="00577358" w:rsidRDefault="00577358" w:rsidP="00366999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7358">
              <w:rPr>
                <w:rFonts w:ascii="Arial" w:hAnsi="Arial" w:cs="Arial"/>
                <w:sz w:val="28"/>
                <w:szCs w:val="28"/>
              </w:rPr>
              <w:t>Thursday 21</w:t>
            </w:r>
            <w:r w:rsidRPr="00577358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577358">
              <w:rPr>
                <w:rFonts w:ascii="Arial" w:hAnsi="Arial" w:cs="Arial"/>
                <w:sz w:val="28"/>
                <w:szCs w:val="28"/>
              </w:rPr>
              <w:t xml:space="preserve"> November </w:t>
            </w:r>
            <w:r w:rsidR="004635FA" w:rsidRPr="00577358">
              <w:rPr>
                <w:rFonts w:ascii="Arial" w:hAnsi="Arial" w:cs="Arial"/>
                <w:sz w:val="28"/>
                <w:szCs w:val="28"/>
              </w:rPr>
              <w:t>2024</w:t>
            </w:r>
          </w:p>
        </w:tc>
      </w:tr>
      <w:tr w:rsidR="00567AAC" w:rsidRPr="00811B04" w14:paraId="43D487EB" w14:textId="77777777" w:rsidTr="00CF20C1">
        <w:trPr>
          <w:trHeight w:val="854"/>
          <w:jc w:val="center"/>
        </w:trPr>
        <w:tc>
          <w:tcPr>
            <w:tcW w:w="972" w:type="pct"/>
          </w:tcPr>
          <w:p w14:paraId="1933F291" w14:textId="77777777" w:rsidR="00567AAC" w:rsidRPr="004E415A" w:rsidRDefault="00567AAC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Title of paper</w:t>
            </w:r>
          </w:p>
        </w:tc>
        <w:tc>
          <w:tcPr>
            <w:tcW w:w="4028" w:type="pct"/>
            <w:gridSpan w:val="3"/>
          </w:tcPr>
          <w:p w14:paraId="78ED54A0" w14:textId="40FACFB0" w:rsidR="00567AAC" w:rsidRPr="004635FA" w:rsidRDefault="00577358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591D0332" wp14:editId="492CE9EA">
                  <wp:simplePos x="0" y="0"/>
                  <wp:positionH relativeFrom="column">
                    <wp:posOffset>384009</wp:posOffset>
                  </wp:positionH>
                  <wp:positionV relativeFrom="paragraph">
                    <wp:posOffset>580</wp:posOffset>
                  </wp:positionV>
                  <wp:extent cx="1090800" cy="770400"/>
                  <wp:effectExtent l="0" t="0" r="0" b="0"/>
                  <wp:wrapSquare wrapText="bothSides"/>
                  <wp:docPr id="18132831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00" cy="77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85">
              <w:rPr>
                <w:rFonts w:ascii="Arial" w:hAnsi="Arial" w:cs="Arial"/>
                <w:sz w:val="28"/>
                <w:szCs w:val="28"/>
              </w:rPr>
              <w:t xml:space="preserve">SHSCT </w:t>
            </w:r>
            <w:r w:rsidR="007146BD" w:rsidRPr="004635FA">
              <w:rPr>
                <w:rFonts w:ascii="Arial" w:hAnsi="Arial" w:cs="Arial"/>
                <w:sz w:val="28"/>
                <w:szCs w:val="28"/>
              </w:rPr>
              <w:t>Annual</w:t>
            </w:r>
            <w:r w:rsidR="004635FA" w:rsidRPr="004635FA">
              <w:rPr>
                <w:rFonts w:ascii="Arial" w:hAnsi="Arial" w:cs="Arial"/>
                <w:sz w:val="28"/>
                <w:szCs w:val="28"/>
              </w:rPr>
              <w:t xml:space="preserve"> Strategic</w:t>
            </w:r>
            <w:r w:rsidR="007146BD" w:rsidRPr="004635FA">
              <w:rPr>
                <w:rFonts w:ascii="Arial" w:hAnsi="Arial" w:cs="Arial"/>
                <w:sz w:val="28"/>
                <w:szCs w:val="28"/>
              </w:rPr>
              <w:t xml:space="preserve"> Plan </w:t>
            </w:r>
            <w:r w:rsidR="00952285">
              <w:rPr>
                <w:rFonts w:ascii="Arial" w:hAnsi="Arial" w:cs="Arial"/>
                <w:sz w:val="28"/>
                <w:szCs w:val="28"/>
              </w:rPr>
              <w:t xml:space="preserve">update </w:t>
            </w:r>
            <w:r w:rsidR="007146BD" w:rsidRPr="004635FA">
              <w:rPr>
                <w:rFonts w:ascii="Arial" w:hAnsi="Arial" w:cs="Arial"/>
                <w:sz w:val="28"/>
                <w:szCs w:val="28"/>
              </w:rPr>
              <w:t>2024/2025</w:t>
            </w:r>
          </w:p>
        </w:tc>
      </w:tr>
      <w:tr w:rsidR="00297A43" w:rsidRPr="00297A43" w14:paraId="27DB3CB7" w14:textId="77777777" w:rsidTr="00CF20C1">
        <w:trPr>
          <w:trHeight w:val="426"/>
          <w:jc w:val="center"/>
        </w:trPr>
        <w:tc>
          <w:tcPr>
            <w:tcW w:w="972" w:type="pct"/>
            <w:vMerge w:val="restart"/>
          </w:tcPr>
          <w:p w14:paraId="4B6F1DB5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Accountable Director</w:t>
            </w:r>
          </w:p>
        </w:tc>
        <w:tc>
          <w:tcPr>
            <w:tcW w:w="1297" w:type="pct"/>
            <w:gridSpan w:val="2"/>
          </w:tcPr>
          <w:p w14:paraId="00D392B5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31" w:type="pct"/>
          </w:tcPr>
          <w:p w14:paraId="4FAFD716" w14:textId="26BC4D8D" w:rsidR="00740289" w:rsidRPr="004635FA" w:rsidRDefault="007146BD" w:rsidP="00E279AC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35FA">
              <w:rPr>
                <w:rFonts w:ascii="Arial" w:hAnsi="Arial" w:cs="Arial"/>
                <w:sz w:val="28"/>
                <w:szCs w:val="28"/>
              </w:rPr>
              <w:t>Elaine Wilson</w:t>
            </w:r>
          </w:p>
        </w:tc>
      </w:tr>
      <w:tr w:rsidR="00297A43" w:rsidRPr="00297A43" w14:paraId="6A979952" w14:textId="77777777" w:rsidTr="00CF20C1">
        <w:trPr>
          <w:trHeight w:val="426"/>
          <w:jc w:val="center"/>
        </w:trPr>
        <w:tc>
          <w:tcPr>
            <w:tcW w:w="972" w:type="pct"/>
            <w:vMerge/>
          </w:tcPr>
          <w:p w14:paraId="20B4EFA1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5859C156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731" w:type="pct"/>
          </w:tcPr>
          <w:p w14:paraId="065AF5E2" w14:textId="12B7293A" w:rsidR="00740289" w:rsidRPr="004635FA" w:rsidRDefault="007146BD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35FA">
              <w:rPr>
                <w:rFonts w:ascii="Arial" w:hAnsi="Arial" w:cs="Arial"/>
                <w:sz w:val="28"/>
                <w:szCs w:val="28"/>
              </w:rPr>
              <w:t>Director of Performance, Planning and Informatics</w:t>
            </w:r>
          </w:p>
        </w:tc>
      </w:tr>
      <w:tr w:rsidR="00297A43" w:rsidRPr="00297A43" w14:paraId="73183CE2" w14:textId="77777777" w:rsidTr="00CF20C1">
        <w:trPr>
          <w:trHeight w:val="140"/>
          <w:jc w:val="center"/>
        </w:trPr>
        <w:tc>
          <w:tcPr>
            <w:tcW w:w="972" w:type="pct"/>
            <w:vMerge w:val="restart"/>
          </w:tcPr>
          <w:p w14:paraId="54E1BDCC" w14:textId="77777777" w:rsidR="0040250D" w:rsidRPr="004E415A" w:rsidRDefault="0040250D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Report Author</w:t>
            </w:r>
          </w:p>
        </w:tc>
        <w:tc>
          <w:tcPr>
            <w:tcW w:w="1297" w:type="pct"/>
            <w:gridSpan w:val="2"/>
          </w:tcPr>
          <w:p w14:paraId="733B213C" w14:textId="77777777" w:rsidR="0040250D" w:rsidRPr="004E415A" w:rsidRDefault="0040250D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2731" w:type="pct"/>
          </w:tcPr>
          <w:p w14:paraId="3E76EABD" w14:textId="5AF9FB64" w:rsidR="0040250D" w:rsidRPr="004635FA" w:rsidRDefault="007146BD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35FA">
              <w:rPr>
                <w:rFonts w:ascii="Arial" w:hAnsi="Arial" w:cs="Arial"/>
                <w:sz w:val="28"/>
                <w:szCs w:val="28"/>
              </w:rPr>
              <w:t>Julie Brodison</w:t>
            </w:r>
          </w:p>
        </w:tc>
      </w:tr>
      <w:tr w:rsidR="00297A43" w:rsidRPr="00297A43" w14:paraId="36F61FFA" w14:textId="77777777" w:rsidTr="00CF20C1">
        <w:trPr>
          <w:trHeight w:val="140"/>
          <w:jc w:val="center"/>
        </w:trPr>
        <w:tc>
          <w:tcPr>
            <w:tcW w:w="972" w:type="pct"/>
            <w:vMerge/>
          </w:tcPr>
          <w:p w14:paraId="03E49D58" w14:textId="77777777" w:rsidR="0040250D" w:rsidRPr="00297A43" w:rsidRDefault="0040250D" w:rsidP="00B85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97" w:type="pct"/>
            <w:gridSpan w:val="2"/>
          </w:tcPr>
          <w:p w14:paraId="7474FA87" w14:textId="77777777" w:rsidR="0040250D" w:rsidRPr="004E415A" w:rsidRDefault="00D64846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31" w:type="pct"/>
          </w:tcPr>
          <w:p w14:paraId="46BC0AC6" w14:textId="3E5B31BC" w:rsidR="0040250D" w:rsidRPr="004635FA" w:rsidRDefault="007146BD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635FA">
              <w:rPr>
                <w:rFonts w:ascii="Arial" w:hAnsi="Arial" w:cs="Arial"/>
                <w:sz w:val="28"/>
                <w:szCs w:val="28"/>
              </w:rPr>
              <w:t>Julie.brodsion@southerntrust.hscni.net</w:t>
            </w:r>
          </w:p>
        </w:tc>
      </w:tr>
      <w:tr w:rsidR="00297A43" w:rsidRPr="00297A43" w14:paraId="646C555C" w14:textId="77777777" w:rsidTr="00CF20C1">
        <w:trPr>
          <w:trHeight w:val="778"/>
          <w:jc w:val="center"/>
        </w:trPr>
        <w:tc>
          <w:tcPr>
            <w:tcW w:w="2269" w:type="pct"/>
            <w:gridSpan w:val="3"/>
          </w:tcPr>
          <w:p w14:paraId="1B358FB1" w14:textId="77777777" w:rsidR="00CF20C1" w:rsidRPr="004E415A" w:rsidRDefault="00CF20C1" w:rsidP="003F51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sits within the Trust Board role of: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Click for Options"/>
            <w:tag w:val="Click for Options"/>
            <w:id w:val="-1010217551"/>
            <w:placeholder>
              <w:docPart w:val="CE63B078A9EA4A2B981D1B96E8CC039F"/>
            </w:placeholder>
            <w15:color w:val="FF0000"/>
            <w:dropDownList>
              <w:listItem w:displayText="Click for Options" w:value="Click for Options"/>
              <w:listItem w:displayText="Strategy" w:value="Strategy"/>
              <w:listItem w:displayText="Accountability" w:value="Accountability"/>
              <w:listItem w:displayText="Culture" w:value="Culture"/>
            </w:dropDownList>
          </w:sdtPr>
          <w:sdtEndPr/>
          <w:sdtContent>
            <w:tc>
              <w:tcPr>
                <w:tcW w:w="2731" w:type="pct"/>
              </w:tcPr>
              <w:p w14:paraId="70D632EB" w14:textId="6CD5121E" w:rsidR="00CF20C1" w:rsidRPr="00297A43" w:rsidRDefault="004635FA" w:rsidP="00A70542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1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Strategy</w:t>
                </w:r>
              </w:p>
            </w:tc>
          </w:sdtContent>
        </w:sdt>
      </w:tr>
      <w:tr w:rsidR="00297A43" w:rsidRPr="00297A43" w14:paraId="2F17EA6C" w14:textId="77777777" w:rsidTr="0050422F">
        <w:trPr>
          <w:trHeight w:val="459"/>
          <w:jc w:val="center"/>
        </w:trPr>
        <w:tc>
          <w:tcPr>
            <w:tcW w:w="2269" w:type="pct"/>
            <w:gridSpan w:val="3"/>
          </w:tcPr>
          <w:p w14:paraId="2B138B28" w14:textId="77777777" w:rsidR="005B07DB" w:rsidRPr="004E415A" w:rsidRDefault="005B07DB" w:rsidP="005B07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is presented for:</w:t>
            </w:r>
          </w:p>
        </w:tc>
        <w:tc>
          <w:tcPr>
            <w:tcW w:w="2731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345982427"/>
              <w:lock w:val="sdtLocked"/>
              <w:placeholder>
                <w:docPart w:val="279AFA5F800D475EA74EB1F0BE410BA7"/>
              </w:placeholder>
              <w15:color w:val="FF0000"/>
              <w:dropDownList>
                <w:listItem w:displayText="Click for Options" w:value="Click for Options"/>
                <w:listItem w:displayText="Approval" w:value="Approval"/>
                <w:listItem w:displayText="Assurance" w:value="Assurance"/>
                <w:listItem w:displayText="Information" w:value="Information"/>
                <w:listItem w:displayText="Discussion" w:value="Discussion"/>
              </w:dropDownList>
            </w:sdtPr>
            <w:sdtEndPr/>
            <w:sdtContent>
              <w:p w14:paraId="27CE441E" w14:textId="59F37E95" w:rsidR="004E415A" w:rsidRPr="0050422F" w:rsidRDefault="0050422F" w:rsidP="0050422F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50422F">
                  <w:rPr>
                    <w:rFonts w:ascii="Arial" w:hAnsi="Arial" w:cs="Arial"/>
                    <w:sz w:val="28"/>
                    <w:szCs w:val="28"/>
                  </w:rPr>
                  <w:t>Discussion</w:t>
                </w:r>
              </w:p>
            </w:sdtContent>
          </w:sdt>
        </w:tc>
      </w:tr>
      <w:tr w:rsidR="00501B27" w:rsidRPr="00297A43" w14:paraId="12757127" w14:textId="77777777" w:rsidTr="00CF20C1">
        <w:trPr>
          <w:trHeight w:val="198"/>
          <w:jc w:val="center"/>
        </w:trPr>
        <w:tc>
          <w:tcPr>
            <w:tcW w:w="972" w:type="pct"/>
            <w:vMerge w:val="restart"/>
          </w:tcPr>
          <w:p w14:paraId="4388FB90" w14:textId="77777777" w:rsidR="00501B27" w:rsidRPr="004E415A" w:rsidRDefault="00501B27" w:rsidP="00501B27">
            <w:pPr>
              <w:spacing w:before="100" w:after="1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>Links to Trust Corporate Objectives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4556849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7927A457" w14:textId="6ACBF4B0" w:rsidR="00501B27" w:rsidRPr="00297A43" w:rsidRDefault="007146BD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0D8A66E" w14:textId="49C3D723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Unscheduled Care Transformation and Reform</w:t>
            </w:r>
          </w:p>
        </w:tc>
      </w:tr>
      <w:tr w:rsidR="00501B27" w:rsidRPr="00297A43" w14:paraId="3DE7BCC6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3E829892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850993405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323EF3F" w14:textId="4A2BA7B9" w:rsidR="00501B27" w:rsidRPr="00297A43" w:rsidRDefault="007146BD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49E09B9" w14:textId="79212A8F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Improved Access to Services</w:t>
            </w:r>
          </w:p>
        </w:tc>
      </w:tr>
      <w:tr w:rsidR="00501B27" w:rsidRPr="00297A43" w14:paraId="2D592A0D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7E41C51A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8249588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C337A18" w14:textId="0BD65F10" w:rsidR="00501B27" w:rsidRPr="00297A43" w:rsidRDefault="007146BD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1DDFCA1B" w14:textId="086AAFC8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Focus on developing services provided in the Community</w:t>
            </w:r>
          </w:p>
        </w:tc>
      </w:tr>
      <w:tr w:rsidR="00501B27" w:rsidRPr="00297A43" w14:paraId="2F9F4878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50AF100F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05665026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707F965" w14:textId="20445775" w:rsidR="00501B27" w:rsidRPr="00297A43" w:rsidRDefault="007146BD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37F791C0" w14:textId="7FE63AA2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Ensure Safe Services while delivering financial recovery</w:t>
            </w:r>
          </w:p>
        </w:tc>
      </w:tr>
      <w:tr w:rsidR="00501B27" w:rsidRPr="00297A43" w14:paraId="330451AE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0CABF5A5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213700081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BFB6A72" w14:textId="298796AB" w:rsidR="00501B27" w:rsidRPr="00297A43" w:rsidRDefault="007146BD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372F7766" w14:textId="3E6454C9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Strengthen Financial and Governance Systems</w:t>
            </w:r>
          </w:p>
        </w:tc>
      </w:tr>
      <w:tr w:rsidR="00501B27" w:rsidRPr="00297A43" w14:paraId="7762F895" w14:textId="77777777" w:rsidTr="005415DF">
        <w:trPr>
          <w:trHeight w:val="193"/>
          <w:jc w:val="center"/>
        </w:trPr>
        <w:tc>
          <w:tcPr>
            <w:tcW w:w="972" w:type="pct"/>
            <w:vMerge/>
          </w:tcPr>
          <w:p w14:paraId="47BE60F1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7200437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D99EA7E" w14:textId="4D37AB55" w:rsidR="00501B27" w:rsidRPr="00297A43" w:rsidRDefault="007146BD" w:rsidP="00501B27">
                <w:pPr>
                  <w:spacing w:before="100" w:after="10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44C5E806" w14:textId="2A156748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Digital Readiness</w:t>
            </w:r>
          </w:p>
        </w:tc>
      </w:tr>
      <w:tr w:rsidR="00501B27" w:rsidRPr="00297A43" w14:paraId="1A7DA85A" w14:textId="77777777" w:rsidTr="00501B27">
        <w:trPr>
          <w:trHeight w:val="193"/>
          <w:jc w:val="center"/>
        </w:trPr>
        <w:tc>
          <w:tcPr>
            <w:tcW w:w="972" w:type="pct"/>
            <w:vMerge/>
          </w:tcPr>
          <w:p w14:paraId="113187DB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479544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435932F" w14:textId="0F082161" w:rsidR="00501B27" w:rsidRPr="00297A43" w:rsidRDefault="007146BD" w:rsidP="00501B27">
                <w:pPr>
                  <w:spacing w:before="100" w:after="10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65C3583" w14:textId="1227FAD8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Sustainability of Our Estate</w:t>
            </w:r>
          </w:p>
        </w:tc>
      </w:tr>
      <w:tr w:rsidR="00501B27" w:rsidRPr="00297A43" w14:paraId="14034CDB" w14:textId="77777777" w:rsidTr="00501B27">
        <w:trPr>
          <w:trHeight w:val="193"/>
          <w:jc w:val="center"/>
        </w:trPr>
        <w:tc>
          <w:tcPr>
            <w:tcW w:w="972" w:type="pct"/>
            <w:vMerge/>
          </w:tcPr>
          <w:p w14:paraId="7C29EF9C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489048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FDA23E9" w14:textId="6EE44E6C" w:rsidR="00501B27" w:rsidRPr="00297A43" w:rsidRDefault="007146BD" w:rsidP="00501B27">
                <w:pPr>
                  <w:spacing w:before="100" w:after="10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1EA0A5BF" w14:textId="22CEE119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Embedding Our Co-production Approach</w:t>
            </w:r>
          </w:p>
        </w:tc>
      </w:tr>
      <w:tr w:rsidR="00501B27" w:rsidRPr="00297A43" w14:paraId="02FF0063" w14:textId="77777777" w:rsidTr="00CF20C1">
        <w:trPr>
          <w:trHeight w:val="193"/>
          <w:jc w:val="center"/>
        </w:trPr>
        <w:tc>
          <w:tcPr>
            <w:tcW w:w="972" w:type="pct"/>
            <w:vMerge/>
            <w:tcBorders>
              <w:bottom w:val="single" w:sz="4" w:space="0" w:color="auto"/>
            </w:tcBorders>
          </w:tcPr>
          <w:p w14:paraId="04D19568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5428378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775D715F" w14:textId="178C4DD6" w:rsidR="00501B27" w:rsidRPr="00297A43" w:rsidRDefault="007146BD" w:rsidP="00501B27">
                <w:pPr>
                  <w:spacing w:before="100" w:after="10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  <w:tcBorders>
              <w:bottom w:val="single" w:sz="4" w:space="0" w:color="auto"/>
            </w:tcBorders>
          </w:tcPr>
          <w:p w14:paraId="56D34B5D" w14:textId="759E517F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Delivery of Year 3 of Our People Framework</w:t>
            </w:r>
          </w:p>
        </w:tc>
      </w:tr>
    </w:tbl>
    <w:p w14:paraId="2AE75422" w14:textId="77777777" w:rsidR="002F1043" w:rsidRPr="00297A43" w:rsidRDefault="002F1043">
      <w:pPr>
        <w:rPr>
          <w:rFonts w:ascii="Arial" w:hAnsi="Arial" w:cs="Arial"/>
          <w:i/>
          <w:sz w:val="26"/>
          <w:szCs w:val="26"/>
        </w:rPr>
      </w:pPr>
    </w:p>
    <w:tbl>
      <w:tblPr>
        <w:tblStyle w:val="TableGrid"/>
        <w:tblW w:w="9941" w:type="dxa"/>
        <w:tblInd w:w="-590" w:type="dxa"/>
        <w:tblLook w:val="04A0" w:firstRow="1" w:lastRow="0" w:firstColumn="1" w:lastColumn="0" w:noHBand="0" w:noVBand="1"/>
      </w:tblPr>
      <w:tblGrid>
        <w:gridCol w:w="1941"/>
        <w:gridCol w:w="8000"/>
      </w:tblGrid>
      <w:tr w:rsidR="00297A43" w:rsidRPr="00297A43" w14:paraId="66E940EA" w14:textId="77777777" w:rsidTr="00CF20C1">
        <w:trPr>
          <w:trHeight w:val="2039"/>
        </w:trPr>
        <w:tc>
          <w:tcPr>
            <w:tcW w:w="1941" w:type="dxa"/>
          </w:tcPr>
          <w:p w14:paraId="07935454" w14:textId="77777777" w:rsidR="0068120A" w:rsidRPr="00297A43" w:rsidRDefault="0068120A" w:rsidP="0068120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noProof/>
              </w:rPr>
              <w:lastRenderedPageBreak/>
              <w:drawing>
                <wp:inline distT="0" distB="0" distL="0" distR="0" wp14:anchorId="517A16AD" wp14:editId="53C4D6E5">
                  <wp:extent cx="1095375" cy="1096160"/>
                  <wp:effectExtent l="0" t="0" r="0" b="889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56C72-FC8F-44A0-8AB0-4EED935DCE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>
                            <a:extLst>
                              <a:ext uri="{FF2B5EF4-FFF2-40B4-BE49-F238E27FC236}">
                                <a16:creationId xmlns:a16="http://schemas.microsoft.com/office/drawing/2014/main" id="{DAC56C72-FC8F-44A0-8AB0-4EED935DCE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047" cy="112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0" w:type="dxa"/>
          </w:tcPr>
          <w:p w14:paraId="3A16C1EE" w14:textId="77777777" w:rsidR="0068120A" w:rsidRPr="00297A43" w:rsidRDefault="00715171">
            <w:pPr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rFonts w:ascii="Arial" w:hAnsi="Arial" w:cs="Arial"/>
                <w:i/>
                <w:sz w:val="26"/>
                <w:szCs w:val="26"/>
              </w:rPr>
              <w:t>The report author will complete this report cover sheet</w:t>
            </w:r>
            <w:r w:rsidR="009538F7" w:rsidRPr="00297A43">
              <w:rPr>
                <w:rFonts w:ascii="Arial" w:hAnsi="Arial" w:cs="Arial"/>
                <w:i/>
                <w:sz w:val="26"/>
                <w:szCs w:val="26"/>
              </w:rPr>
              <w:t xml:space="preserve"> fully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>. The Accountable Direc</w:t>
            </w:r>
            <w:r w:rsidR="000D458E" w:rsidRPr="00297A43">
              <w:rPr>
                <w:rFonts w:ascii="Arial" w:hAnsi="Arial" w:cs="Arial"/>
                <w:i/>
                <w:sz w:val="26"/>
                <w:szCs w:val="26"/>
              </w:rPr>
              <w:t>tor must satisfy themselves that the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cover sheet is accurate and fully </w:t>
            </w:r>
            <w:r w:rsidR="0015340A" w:rsidRPr="00297A43">
              <w:rPr>
                <w:rFonts w:ascii="Arial" w:hAnsi="Arial" w:cs="Arial"/>
                <w:i/>
                <w:sz w:val="26"/>
                <w:szCs w:val="26"/>
              </w:rPr>
              <w:t>reflects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="0015340A" w:rsidRPr="00297A43">
              <w:rPr>
                <w:rFonts w:ascii="Arial" w:hAnsi="Arial" w:cs="Arial"/>
                <w:i/>
                <w:sz w:val="26"/>
                <w:szCs w:val="26"/>
              </w:rPr>
              <w:t>the report.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="00E33234" w:rsidRPr="00297A43">
              <w:rPr>
                <w:rFonts w:ascii="Arial" w:hAnsi="Arial" w:cs="Arial"/>
                <w:i/>
                <w:sz w:val="26"/>
                <w:szCs w:val="26"/>
              </w:rPr>
              <w:t>The expectation is that the Accountable Director has read and agreed the content (cover sheet and report).</w:t>
            </w:r>
          </w:p>
          <w:p w14:paraId="161A8FC5" w14:textId="77777777" w:rsidR="0068120A" w:rsidRPr="00297A43" w:rsidRDefault="0068120A">
            <w:pPr>
              <w:rPr>
                <w:rFonts w:ascii="Arial" w:hAnsi="Arial" w:cs="Arial"/>
                <w:i/>
                <w:sz w:val="26"/>
                <w:szCs w:val="26"/>
              </w:rPr>
            </w:pPr>
          </w:p>
          <w:p w14:paraId="140A36E9" w14:textId="77777777" w:rsidR="00B72B20" w:rsidRPr="00297A43" w:rsidRDefault="0068120A" w:rsidP="00715171">
            <w:pPr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rFonts w:ascii="Arial" w:hAnsi="Arial" w:cs="Arial"/>
                <w:i/>
                <w:sz w:val="26"/>
                <w:szCs w:val="26"/>
              </w:rPr>
              <w:t>Its purpose is to provide the Trust Board</w:t>
            </w:r>
            <w:r w:rsidR="00880B21" w:rsidRPr="00297A43">
              <w:rPr>
                <w:rFonts w:ascii="Arial" w:hAnsi="Arial" w:cs="Arial"/>
                <w:i/>
                <w:sz w:val="26"/>
                <w:szCs w:val="26"/>
              </w:rPr>
              <w:t>/Committee</w:t>
            </w:r>
            <w:r w:rsidR="00005A06" w:rsidRPr="00297A43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with a clear summary of the report/paper being presented, </w:t>
            </w:r>
            <w:r w:rsidR="00715171" w:rsidRPr="00297A43">
              <w:rPr>
                <w:rFonts w:ascii="Arial" w:hAnsi="Arial" w:cs="Arial"/>
                <w:i/>
                <w:sz w:val="26"/>
                <w:szCs w:val="26"/>
              </w:rPr>
              <w:t>how it impacts on the people we serve and</w:t>
            </w:r>
            <w:r w:rsidRPr="00297A43">
              <w:rPr>
                <w:rFonts w:ascii="Arial" w:hAnsi="Arial" w:cs="Arial"/>
                <w:i/>
                <w:sz w:val="26"/>
                <w:szCs w:val="26"/>
              </w:rPr>
              <w:t xml:space="preserve"> the ke</w:t>
            </w:r>
            <w:r w:rsidR="0040090A" w:rsidRPr="00297A43">
              <w:rPr>
                <w:rFonts w:ascii="Arial" w:hAnsi="Arial" w:cs="Arial"/>
                <w:i/>
                <w:sz w:val="26"/>
                <w:szCs w:val="26"/>
              </w:rPr>
              <w:t xml:space="preserve">y matters for attention and the </w:t>
            </w:r>
            <w:r w:rsidR="00005A06" w:rsidRPr="00297A43">
              <w:rPr>
                <w:rFonts w:ascii="Arial" w:hAnsi="Arial" w:cs="Arial"/>
                <w:i/>
                <w:sz w:val="26"/>
                <w:szCs w:val="26"/>
              </w:rPr>
              <w:t xml:space="preserve">ask of the </w:t>
            </w:r>
            <w:r w:rsidR="001F4069" w:rsidRPr="00297A43">
              <w:rPr>
                <w:rFonts w:ascii="Arial" w:hAnsi="Arial" w:cs="Arial"/>
                <w:i/>
                <w:sz w:val="26"/>
                <w:szCs w:val="26"/>
              </w:rPr>
              <w:t>Trust Board</w:t>
            </w:r>
            <w:r w:rsidR="00880B21" w:rsidRPr="00297A43">
              <w:rPr>
                <w:rFonts w:ascii="Arial" w:hAnsi="Arial" w:cs="Arial"/>
                <w:i/>
                <w:sz w:val="26"/>
                <w:szCs w:val="26"/>
              </w:rPr>
              <w:t>/Committee</w:t>
            </w:r>
          </w:p>
        </w:tc>
      </w:tr>
    </w:tbl>
    <w:p w14:paraId="1D6C3AA9" w14:textId="77777777" w:rsidR="0068120A" w:rsidRPr="00297A43" w:rsidRDefault="0068120A">
      <w:pPr>
        <w:rPr>
          <w:rFonts w:ascii="Arial" w:hAnsi="Arial" w:cs="Arial"/>
          <w:i/>
          <w:sz w:val="26"/>
          <w:szCs w:val="26"/>
        </w:rPr>
      </w:pPr>
    </w:p>
    <w:p w14:paraId="5C131D37" w14:textId="77777777" w:rsidR="00CF20C1" w:rsidRPr="00297A43" w:rsidRDefault="00CF20C1" w:rsidP="525F6E1C">
      <w:pPr>
        <w:rPr>
          <w:rFonts w:ascii="Arial" w:hAnsi="Arial" w:cs="Arial"/>
          <w:i/>
          <w:iCs/>
          <w:sz w:val="26"/>
          <w:szCs w:val="26"/>
        </w:rPr>
      </w:pPr>
    </w:p>
    <w:p w14:paraId="4B4EF033" w14:textId="68CAB34B" w:rsidR="525F6E1C" w:rsidRPr="00297A43" w:rsidRDefault="525F6E1C" w:rsidP="525F6E1C">
      <w:pPr>
        <w:rPr>
          <w:rFonts w:ascii="Arial" w:hAnsi="Arial" w:cs="Arial"/>
          <w:i/>
          <w:iCs/>
          <w:sz w:val="26"/>
          <w:szCs w:val="26"/>
        </w:rPr>
      </w:pPr>
    </w:p>
    <w:tbl>
      <w:tblPr>
        <w:tblW w:w="564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297A43" w:rsidRPr="00297A43" w14:paraId="666959F5" w14:textId="77777777" w:rsidTr="42D19946">
        <w:trPr>
          <w:trHeight w:val="473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EB8CC64" w14:textId="79B0879A" w:rsidR="525F6E1C" w:rsidRPr="00297A43" w:rsidRDefault="525F6E1C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Reason for Presentation of Paper / Report</w:t>
            </w:r>
          </w:p>
        </w:tc>
      </w:tr>
      <w:tr w:rsidR="00297A43" w:rsidRPr="00297A43" w14:paraId="2479F0DA" w14:textId="77777777" w:rsidTr="00A16AD9">
        <w:trPr>
          <w:trHeight w:val="75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97E67" w14:textId="3226B0E0" w:rsidR="525F6E1C" w:rsidRPr="0068546B" w:rsidRDefault="0068546B" w:rsidP="42D19946">
            <w:pPr>
              <w:spacing w:before="120" w:after="120"/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68546B">
              <w:rPr>
                <w:rFonts w:ascii="Arial" w:eastAsia="Arial" w:hAnsi="Arial" w:cs="Arial"/>
                <w:sz w:val="26"/>
                <w:szCs w:val="26"/>
              </w:rPr>
              <w:t xml:space="preserve">This report </w:t>
            </w:r>
            <w:r w:rsidR="004635FA">
              <w:rPr>
                <w:rFonts w:ascii="Arial" w:eastAsia="Arial" w:hAnsi="Arial" w:cs="Arial"/>
                <w:sz w:val="26"/>
                <w:szCs w:val="26"/>
              </w:rPr>
              <w:t>provides an update o</w:t>
            </w:r>
            <w:r w:rsidRPr="0068546B">
              <w:rPr>
                <w:rFonts w:ascii="Arial" w:eastAsia="Arial" w:hAnsi="Arial" w:cs="Arial"/>
                <w:sz w:val="26"/>
                <w:szCs w:val="26"/>
              </w:rPr>
              <w:t xml:space="preserve">n progress in the delivery of the strategic priorities and </w:t>
            </w:r>
            <w:r w:rsidR="00F52028">
              <w:rPr>
                <w:rFonts w:ascii="Arial" w:eastAsia="Arial" w:hAnsi="Arial" w:cs="Arial"/>
                <w:sz w:val="26"/>
                <w:szCs w:val="26"/>
              </w:rPr>
              <w:t xml:space="preserve">enabling </w:t>
            </w:r>
            <w:r w:rsidRPr="0068546B">
              <w:rPr>
                <w:rFonts w:ascii="Arial" w:eastAsia="Arial" w:hAnsi="Arial" w:cs="Arial"/>
                <w:sz w:val="26"/>
                <w:szCs w:val="26"/>
              </w:rPr>
              <w:t>actions outlined in the Trust’s Annual</w:t>
            </w:r>
            <w:r w:rsidR="00F52028">
              <w:rPr>
                <w:rFonts w:ascii="Arial" w:eastAsia="Arial" w:hAnsi="Arial" w:cs="Arial"/>
                <w:sz w:val="26"/>
                <w:szCs w:val="26"/>
              </w:rPr>
              <w:t xml:space="preserve"> Strategic</w:t>
            </w:r>
            <w:r w:rsidRPr="0068546B">
              <w:rPr>
                <w:rFonts w:ascii="Arial" w:eastAsia="Arial" w:hAnsi="Arial" w:cs="Arial"/>
                <w:sz w:val="26"/>
                <w:szCs w:val="26"/>
              </w:rPr>
              <w:t xml:space="preserve"> Plan 2024/2025</w:t>
            </w:r>
            <w:r w:rsidR="00F52028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</w:tr>
      <w:tr w:rsidR="00297A43" w:rsidRPr="00297A43" w14:paraId="1F84B4A0" w14:textId="77777777" w:rsidTr="002C094E">
        <w:trPr>
          <w:trHeight w:val="473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54AD2E" w14:textId="01013ACC" w:rsidR="008A24C5" w:rsidRPr="00297A43" w:rsidRDefault="00684616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Detailed s</w:t>
            </w:r>
            <w:r w:rsidR="008A24C5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ummary of paper contents:</w:t>
            </w:r>
          </w:p>
        </w:tc>
      </w:tr>
      <w:tr w:rsidR="00297A43" w:rsidRPr="00297A43" w14:paraId="79D73535" w14:textId="77777777" w:rsidTr="002C094E">
        <w:trPr>
          <w:trHeight w:val="472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ACD46D" w14:textId="77777777" w:rsidR="00D06995" w:rsidRDefault="00D06995" w:rsidP="00E56D91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02EC47C1" wp14:editId="5EDCB489">
                  <wp:simplePos x="0" y="0"/>
                  <wp:positionH relativeFrom="column">
                    <wp:posOffset>-17918</wp:posOffset>
                  </wp:positionH>
                  <wp:positionV relativeFrom="paragraph">
                    <wp:posOffset>607</wp:posOffset>
                  </wp:positionV>
                  <wp:extent cx="2105025" cy="1485900"/>
                  <wp:effectExtent l="0" t="0" r="9525" b="0"/>
                  <wp:wrapTight wrapText="bothSides">
                    <wp:wrapPolygon edited="0">
                      <wp:start x="0" y="0"/>
                      <wp:lineTo x="0" y="21323"/>
                      <wp:lineTo x="21502" y="21323"/>
                      <wp:lineTo x="21502" y="0"/>
                      <wp:lineTo x="0" y="0"/>
                    </wp:wrapPolygon>
                  </wp:wrapTight>
                  <wp:docPr id="2859235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The Annual 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 xml:space="preserve">Strategic 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Plan for 2024/2025 (Year 0 of the roll out of our Trust Strategy 2030)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is set in the context of the Trust’s Vision &amp; Strategy for 2030, which is currently under development with the final version due to be tabled at the Trust Board meeting in January 2025.  </w:t>
            </w:r>
          </w:p>
          <w:p w14:paraId="2F69B9C2" w14:textId="37CD3D54" w:rsidR="004B6151" w:rsidRDefault="00D06995" w:rsidP="00E56D91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The emphasis of 2024/25 has been on stabilisation.   </w:t>
            </w:r>
          </w:p>
          <w:p w14:paraId="6F67EDFF" w14:textId="0C877419" w:rsidR="00B513E5" w:rsidRDefault="00B513E5" w:rsidP="00E56D91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A </w:t>
            </w:r>
            <w:proofErr w:type="gramStart"/>
            <w:r>
              <w:rPr>
                <w:rFonts w:ascii="Arial" w:eastAsiaTheme="minorEastAsia" w:hAnsi="Arial" w:cs="Arial"/>
                <w:sz w:val="28"/>
                <w:szCs w:val="28"/>
              </w:rPr>
              <w:t>high level</w:t>
            </w:r>
            <w:proofErr w:type="gramEnd"/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summary</w:t>
            </w:r>
            <w:r w:rsidR="00892930">
              <w:rPr>
                <w:rFonts w:ascii="Arial" w:eastAsiaTheme="minorEastAsia" w:hAnsi="Arial" w:cs="Arial"/>
                <w:sz w:val="28"/>
                <w:szCs w:val="28"/>
              </w:rPr>
              <w:t xml:space="preserve"> of progress to date is provided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against t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he</w:t>
            </w:r>
            <w:r w:rsidR="00892930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>Strategic Priorities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 xml:space="preserve"> and Enabling Actions as set out below</w:t>
            </w:r>
            <w:r w:rsidR="00D06995">
              <w:rPr>
                <w:rFonts w:ascii="Arial" w:eastAsiaTheme="minorEastAsia" w:hAnsi="Arial" w:cs="Arial"/>
                <w:sz w:val="28"/>
                <w:szCs w:val="28"/>
              </w:rPr>
              <w:t xml:space="preserve"> and is detailed in the attached paper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:</w:t>
            </w:r>
          </w:p>
          <w:p w14:paraId="611FDDB4" w14:textId="03067012" w:rsidR="00B513E5" w:rsidRPr="004B6151" w:rsidRDefault="00B513E5" w:rsidP="004B6151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 w:rsidRPr="00B513E5">
              <w:rPr>
                <w:rFonts w:ascii="Arial" w:eastAsiaTheme="minorEastAsia" w:hAnsi="Arial" w:cs="Arial"/>
                <w:sz w:val="28"/>
                <w:szCs w:val="28"/>
              </w:rPr>
              <w:t>Ensure Safe Services while delivering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Pr="004B6151">
              <w:rPr>
                <w:rFonts w:ascii="Arial" w:eastAsiaTheme="minorEastAsia" w:hAnsi="Arial" w:cs="Arial"/>
                <w:sz w:val="28"/>
                <w:szCs w:val="28"/>
              </w:rPr>
              <w:t xml:space="preserve">financial </w:t>
            </w:r>
            <w:proofErr w:type="gramStart"/>
            <w:r w:rsidRPr="004B6151">
              <w:rPr>
                <w:rFonts w:ascii="Arial" w:eastAsiaTheme="minorEastAsia" w:hAnsi="Arial" w:cs="Arial"/>
                <w:sz w:val="28"/>
                <w:szCs w:val="28"/>
              </w:rPr>
              <w:t>recovery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;</w:t>
            </w:r>
            <w:proofErr w:type="gramEnd"/>
          </w:p>
          <w:p w14:paraId="31FAA45F" w14:textId="290617E4" w:rsidR="00B513E5" w:rsidRPr="004B6151" w:rsidRDefault="00B513E5" w:rsidP="004B6151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 w:rsidRPr="00B513E5">
              <w:rPr>
                <w:rFonts w:ascii="Arial" w:eastAsiaTheme="minorEastAsia" w:hAnsi="Arial" w:cs="Arial"/>
                <w:sz w:val="28"/>
                <w:szCs w:val="28"/>
              </w:rPr>
              <w:t>Strengthen Financial and Governance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proofErr w:type="gramStart"/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S</w:t>
            </w:r>
            <w:r w:rsidRPr="004B6151">
              <w:rPr>
                <w:rFonts w:ascii="Arial" w:eastAsiaTheme="minorEastAsia" w:hAnsi="Arial" w:cs="Arial"/>
                <w:sz w:val="28"/>
                <w:szCs w:val="28"/>
              </w:rPr>
              <w:t>ystem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s;</w:t>
            </w:r>
            <w:proofErr w:type="gramEnd"/>
          </w:p>
          <w:p w14:paraId="4FA0A7EF" w14:textId="69CF45E4" w:rsidR="00B513E5" w:rsidRDefault="00B513E5" w:rsidP="00852CC3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Digital </w:t>
            </w:r>
            <w:proofErr w:type="gramStart"/>
            <w:r>
              <w:rPr>
                <w:rFonts w:ascii="Arial" w:eastAsiaTheme="minorEastAsia" w:hAnsi="Arial" w:cs="Arial"/>
                <w:sz w:val="28"/>
                <w:szCs w:val="28"/>
              </w:rPr>
              <w:t>Readiness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;</w:t>
            </w:r>
            <w:proofErr w:type="gramEnd"/>
          </w:p>
          <w:p w14:paraId="374B78C8" w14:textId="65655716" w:rsidR="00577358" w:rsidRDefault="00577358" w:rsidP="00577358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Sustainability of our </w:t>
            </w:r>
            <w:proofErr w:type="gramStart"/>
            <w:r>
              <w:rPr>
                <w:rFonts w:ascii="Arial" w:eastAsiaTheme="minorEastAsia" w:hAnsi="Arial" w:cs="Arial"/>
                <w:sz w:val="28"/>
                <w:szCs w:val="28"/>
              </w:rPr>
              <w:t>Estate;</w:t>
            </w:r>
            <w:proofErr w:type="gramEnd"/>
          </w:p>
          <w:p w14:paraId="7604AA05" w14:textId="6CE71704" w:rsidR="00B513E5" w:rsidRPr="00577358" w:rsidRDefault="00B513E5" w:rsidP="00577358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 w:rsidRPr="00577358">
              <w:rPr>
                <w:rFonts w:ascii="Arial" w:eastAsiaTheme="minorEastAsia" w:hAnsi="Arial" w:cs="Arial"/>
                <w:sz w:val="28"/>
                <w:szCs w:val="28"/>
              </w:rPr>
              <w:t xml:space="preserve">Embedding our Co-production </w:t>
            </w:r>
            <w:proofErr w:type="gramStart"/>
            <w:r w:rsidRPr="00577358">
              <w:rPr>
                <w:rFonts w:ascii="Arial" w:eastAsiaTheme="minorEastAsia" w:hAnsi="Arial" w:cs="Arial"/>
                <w:sz w:val="28"/>
                <w:szCs w:val="28"/>
              </w:rPr>
              <w:t>approach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;</w:t>
            </w:r>
            <w:proofErr w:type="gramEnd"/>
          </w:p>
          <w:p w14:paraId="50CED16E" w14:textId="3834AF02" w:rsidR="00B513E5" w:rsidRDefault="00B513E5" w:rsidP="00852CC3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Delivery of 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Y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ear 3 of Our People </w:t>
            </w:r>
            <w:proofErr w:type="gramStart"/>
            <w:r>
              <w:rPr>
                <w:rFonts w:ascii="Arial" w:eastAsiaTheme="minorEastAsia" w:hAnsi="Arial" w:cs="Arial"/>
                <w:sz w:val="28"/>
                <w:szCs w:val="28"/>
              </w:rPr>
              <w:t>Framework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;</w:t>
            </w:r>
            <w:proofErr w:type="gramEnd"/>
          </w:p>
          <w:p w14:paraId="4F709EE1" w14:textId="582AA303" w:rsidR="00B513E5" w:rsidRDefault="00B513E5" w:rsidP="00852CC3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Unscheduled Care Transformation and </w:t>
            </w:r>
            <w:proofErr w:type="gramStart"/>
            <w:r>
              <w:rPr>
                <w:rFonts w:ascii="Arial" w:eastAsiaTheme="minorEastAsia" w:hAnsi="Arial" w:cs="Arial"/>
                <w:sz w:val="28"/>
                <w:szCs w:val="28"/>
              </w:rPr>
              <w:t>Reform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;</w:t>
            </w:r>
            <w:proofErr w:type="gramEnd"/>
          </w:p>
          <w:p w14:paraId="5F95AE23" w14:textId="2E819168" w:rsidR="00B513E5" w:rsidRDefault="00B513E5" w:rsidP="00852CC3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Improved Access to Services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; and</w:t>
            </w:r>
          </w:p>
          <w:p w14:paraId="11DF69CA" w14:textId="3BB408EA" w:rsidR="00B513E5" w:rsidRPr="004B6151" w:rsidRDefault="00B513E5" w:rsidP="003F5F71">
            <w:pPr>
              <w:pStyle w:val="ListParagraph"/>
              <w:numPr>
                <w:ilvl w:val="0"/>
                <w:numId w:val="45"/>
              </w:numPr>
              <w:spacing w:before="120" w:after="120"/>
              <w:rPr>
                <w:rFonts w:ascii="Arial" w:eastAsiaTheme="minorEastAsia" w:hAnsi="Arial" w:cs="Arial"/>
                <w:sz w:val="28"/>
                <w:szCs w:val="28"/>
              </w:rPr>
            </w:pPr>
            <w:r w:rsidRPr="004B6151">
              <w:rPr>
                <w:rFonts w:ascii="Arial" w:eastAsiaTheme="minorEastAsia" w:hAnsi="Arial" w:cs="Arial"/>
                <w:sz w:val="28"/>
                <w:szCs w:val="28"/>
              </w:rPr>
              <w:t>Focus on developing services provided in the Community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>.</w:t>
            </w:r>
          </w:p>
          <w:p w14:paraId="17EEFB9F" w14:textId="77777777" w:rsidR="00E56D91" w:rsidRDefault="00E56D91" w:rsidP="00577358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</w:p>
          <w:p w14:paraId="2FCF2A0B" w14:textId="23E24F76" w:rsidR="00D06995" w:rsidRDefault="00E56D91" w:rsidP="00577358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The D</w:t>
            </w:r>
            <w:r w:rsidR="00B513E5">
              <w:rPr>
                <w:rFonts w:ascii="Arial" w:eastAsiaTheme="minorEastAsia" w:hAnsi="Arial" w:cs="Arial"/>
                <w:sz w:val="28"/>
                <w:szCs w:val="28"/>
              </w:rPr>
              <w:t>elivery of the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="00B513E5">
              <w:rPr>
                <w:rFonts w:ascii="Arial" w:eastAsiaTheme="minorEastAsia" w:hAnsi="Arial" w:cs="Arial"/>
                <w:sz w:val="28"/>
                <w:szCs w:val="28"/>
              </w:rPr>
              <w:t xml:space="preserve">Annual </w:t>
            </w:r>
            <w:r w:rsidR="00577358">
              <w:rPr>
                <w:rFonts w:ascii="Arial" w:eastAsiaTheme="minorEastAsia" w:hAnsi="Arial" w:cs="Arial"/>
                <w:sz w:val="28"/>
                <w:szCs w:val="28"/>
              </w:rPr>
              <w:t xml:space="preserve">Strategic </w:t>
            </w:r>
            <w:r w:rsidR="00B513E5">
              <w:rPr>
                <w:rFonts w:ascii="Arial" w:eastAsiaTheme="minorEastAsia" w:hAnsi="Arial" w:cs="Arial"/>
                <w:sz w:val="28"/>
                <w:szCs w:val="28"/>
              </w:rPr>
              <w:t xml:space="preserve">Plan 2024/2025 is aligned to </w:t>
            </w:r>
            <w:proofErr w:type="gramStart"/>
            <w:r w:rsidR="00B513E5">
              <w:rPr>
                <w:rFonts w:ascii="Arial" w:eastAsiaTheme="minorEastAsia" w:hAnsi="Arial" w:cs="Arial"/>
                <w:sz w:val="28"/>
                <w:szCs w:val="28"/>
              </w:rPr>
              <w:t>a number of</w:t>
            </w:r>
            <w:proofErr w:type="gramEnd"/>
            <w:r w:rsidR="00B513E5">
              <w:rPr>
                <w:rFonts w:ascii="Arial" w:eastAsiaTheme="minorEastAsia" w:hAnsi="Arial" w:cs="Arial"/>
                <w:sz w:val="28"/>
                <w:szCs w:val="28"/>
              </w:rPr>
              <w:t xml:space="preserve"> key priority programmes</w:t>
            </w:r>
            <w:r w:rsidR="00D06995">
              <w:rPr>
                <w:rFonts w:ascii="Arial" w:eastAsiaTheme="minorEastAsia" w:hAnsi="Arial" w:cs="Arial"/>
                <w:sz w:val="28"/>
                <w:szCs w:val="28"/>
              </w:rPr>
              <w:t>/projects</w:t>
            </w:r>
            <w:r w:rsidR="00B513E5">
              <w:rPr>
                <w:rFonts w:ascii="Arial" w:eastAsiaTheme="minorEastAsia" w:hAnsi="Arial" w:cs="Arial"/>
                <w:sz w:val="28"/>
                <w:szCs w:val="28"/>
              </w:rPr>
              <w:t xml:space="preserve"> including 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>the RISE Programme</w:t>
            </w:r>
            <w:r w:rsidR="002C094E">
              <w:rPr>
                <w:rFonts w:ascii="Arial" w:eastAsiaTheme="minorEastAsia" w:hAnsi="Arial" w:cs="Arial"/>
                <w:sz w:val="28"/>
                <w:szCs w:val="28"/>
              </w:rPr>
              <w:t xml:space="preserve"> (including Timely Care and Savings &amp; Efficiency projects)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, the Financial Recovery Plan, 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lastRenderedPageBreak/>
              <w:t>the Review of Financial Governance, the Encompass Programme, Our People Framework</w:t>
            </w:r>
            <w:r w:rsidR="002C094E">
              <w:rPr>
                <w:rFonts w:ascii="Arial" w:eastAsiaTheme="minorEastAsia" w:hAnsi="Arial" w:cs="Arial"/>
                <w:sz w:val="28"/>
                <w:szCs w:val="28"/>
              </w:rPr>
              <w:t xml:space="preserve"> and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 Daisy Hill Stabilisation</w:t>
            </w:r>
            <w:r w:rsidR="002C094E">
              <w:rPr>
                <w:rFonts w:ascii="Arial" w:eastAsiaTheme="minorEastAsia" w:hAnsi="Arial" w:cs="Arial"/>
                <w:sz w:val="28"/>
                <w:szCs w:val="28"/>
              </w:rPr>
              <w:t xml:space="preserve"> plan.</w:t>
            </w:r>
          </w:p>
          <w:p w14:paraId="1FD089B5" w14:textId="0BFC9F69" w:rsidR="00805327" w:rsidRDefault="00D06995" w:rsidP="00D06995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The p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rogress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against the above key areas is being taken forward via formal project structures and 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workstreams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which 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will inform the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progress against the 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 xml:space="preserve">delivery of the Annual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Strategic </w:t>
            </w:r>
            <w:r w:rsidR="00C85C9B" w:rsidRPr="00C85C9B">
              <w:rPr>
                <w:rFonts w:ascii="Arial" w:eastAsiaTheme="minorEastAsia" w:hAnsi="Arial" w:cs="Arial"/>
                <w:sz w:val="28"/>
                <w:szCs w:val="28"/>
              </w:rPr>
              <w:t>Plan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2024.</w:t>
            </w:r>
            <w:r w:rsidR="00B513E5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  <w:r w:rsidR="00ED1547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</w:p>
          <w:p w14:paraId="1E9CA0F2" w14:textId="63006E05" w:rsidR="00ED1547" w:rsidRPr="0068546B" w:rsidRDefault="00ED1547" w:rsidP="00D06995">
            <w:pPr>
              <w:spacing w:before="120" w:after="120"/>
              <w:jc w:val="both"/>
              <w:rPr>
                <w:rFonts w:ascii="Arial" w:eastAsiaTheme="minorEastAsia" w:hAnsi="Arial" w:cs="Arial"/>
                <w:sz w:val="28"/>
                <w:szCs w:val="28"/>
              </w:rPr>
            </w:pPr>
            <w:r>
              <w:rPr>
                <w:rFonts w:ascii="Arial" w:eastAsiaTheme="minorEastAsia" w:hAnsi="Arial" w:cs="Arial"/>
                <w:sz w:val="28"/>
                <w:szCs w:val="28"/>
              </w:rPr>
              <w:t>I</w:t>
            </w:r>
            <w:r w:rsidR="00F8368B">
              <w:rPr>
                <w:rFonts w:ascii="Arial" w:eastAsiaTheme="minorEastAsia" w:hAnsi="Arial" w:cs="Arial"/>
                <w:sz w:val="28"/>
                <w:szCs w:val="28"/>
              </w:rPr>
              <w:t>t is i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mportant to note that some of the above major areas of work will not fully complete in year as they will roll forward into subsequent years due </w:t>
            </w:r>
            <w:r w:rsidR="00F8368B">
              <w:rPr>
                <w:rFonts w:ascii="Arial" w:eastAsiaTheme="minorEastAsia" w:hAnsi="Arial" w:cs="Arial"/>
                <w:sz w:val="28"/>
                <w:szCs w:val="28"/>
              </w:rPr>
              <w:t xml:space="preserve">to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the project </w:t>
            </w:r>
            <w:r w:rsidR="00F8368B">
              <w:rPr>
                <w:rFonts w:ascii="Arial" w:eastAsiaTheme="minorEastAsia" w:hAnsi="Arial" w:cs="Arial"/>
                <w:sz w:val="28"/>
                <w:szCs w:val="28"/>
              </w:rPr>
              <w:t xml:space="preserve">scale and 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>programme</w:t>
            </w:r>
            <w:r w:rsidR="00F8368B">
              <w:rPr>
                <w:rFonts w:ascii="Arial" w:eastAsiaTheme="minorEastAsia" w:hAnsi="Arial" w:cs="Arial"/>
                <w:sz w:val="28"/>
                <w:szCs w:val="28"/>
              </w:rPr>
              <w:t xml:space="preserve"> timelines</w:t>
            </w:r>
            <w:r>
              <w:rPr>
                <w:rFonts w:ascii="Arial" w:eastAsiaTheme="minorEastAsia" w:hAnsi="Arial" w:cs="Arial"/>
                <w:sz w:val="28"/>
                <w:szCs w:val="28"/>
              </w:rPr>
              <w:t xml:space="preserve"> for delivery.</w:t>
            </w:r>
          </w:p>
        </w:tc>
      </w:tr>
      <w:tr w:rsidR="00297A43" w:rsidRPr="00297A43" w14:paraId="250F5EE0" w14:textId="77777777" w:rsidTr="002C094E">
        <w:trPr>
          <w:trHeight w:val="581"/>
        </w:trPr>
        <w:tc>
          <w:tcPr>
            <w:tcW w:w="9952" w:type="dxa"/>
            <w:shd w:val="clear" w:color="auto" w:fill="D9D9D9" w:themeFill="background1" w:themeFillShade="D9"/>
          </w:tcPr>
          <w:p w14:paraId="50213587" w14:textId="563C6E5B" w:rsidR="008A24C5" w:rsidRPr="00297A43" w:rsidRDefault="008A24C5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Areas of improvement/achievement: </w:t>
            </w:r>
          </w:p>
        </w:tc>
      </w:tr>
      <w:tr w:rsidR="00297A43" w:rsidRPr="00297A43" w14:paraId="212BCC15" w14:textId="77777777" w:rsidTr="002C094E">
        <w:trPr>
          <w:trHeight w:val="581"/>
        </w:trPr>
        <w:tc>
          <w:tcPr>
            <w:tcW w:w="9952" w:type="dxa"/>
          </w:tcPr>
          <w:p w14:paraId="5B7820F2" w14:textId="11C06D7F" w:rsidR="0028147C" w:rsidRPr="0028147C" w:rsidRDefault="0028147C" w:rsidP="0028147C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28147C">
              <w:rPr>
                <w:rFonts w:ascii="Arial" w:hAnsi="Arial" w:cs="Arial"/>
                <w:sz w:val="26"/>
                <w:szCs w:val="26"/>
              </w:rPr>
              <w:t>202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28147C">
              <w:rPr>
                <w:rFonts w:ascii="Arial" w:hAnsi="Arial" w:cs="Arial"/>
                <w:sz w:val="26"/>
                <w:szCs w:val="26"/>
              </w:rPr>
              <w:t>/202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28147C">
              <w:rPr>
                <w:rFonts w:ascii="Arial" w:hAnsi="Arial" w:cs="Arial"/>
                <w:sz w:val="26"/>
                <w:szCs w:val="26"/>
              </w:rPr>
              <w:t xml:space="preserve"> provided another year of unprecedented challenges to the Trust with multiple continuing and increasing competing demands and priorities alongside a very challenging financial landscape.  Despite this the Trust </w:t>
            </w:r>
            <w:r w:rsidR="00E56D91">
              <w:rPr>
                <w:rFonts w:ascii="Arial" w:hAnsi="Arial" w:cs="Arial"/>
                <w:sz w:val="26"/>
                <w:szCs w:val="26"/>
              </w:rPr>
              <w:t xml:space="preserve">has been </w:t>
            </w:r>
            <w:r w:rsidRPr="0028147C">
              <w:rPr>
                <w:rFonts w:ascii="Arial" w:hAnsi="Arial" w:cs="Arial"/>
                <w:sz w:val="26"/>
                <w:szCs w:val="26"/>
              </w:rPr>
              <w:t xml:space="preserve">able to make progress </w:t>
            </w:r>
            <w:r w:rsidR="00E56D91">
              <w:rPr>
                <w:rFonts w:ascii="Arial" w:hAnsi="Arial" w:cs="Arial"/>
                <w:sz w:val="26"/>
                <w:szCs w:val="26"/>
              </w:rPr>
              <w:t xml:space="preserve">against the </w:t>
            </w:r>
            <w:r w:rsidRPr="0028147C">
              <w:rPr>
                <w:rFonts w:ascii="Arial" w:hAnsi="Arial" w:cs="Arial"/>
                <w:sz w:val="26"/>
                <w:szCs w:val="26"/>
              </w:rPr>
              <w:t>priorities set out on the</w:t>
            </w:r>
            <w:r>
              <w:rPr>
                <w:rFonts w:ascii="Arial" w:hAnsi="Arial" w:cs="Arial"/>
                <w:sz w:val="26"/>
                <w:szCs w:val="26"/>
              </w:rPr>
              <w:t xml:space="preserve"> Annual </w:t>
            </w:r>
            <w:r w:rsidR="00E56D91">
              <w:rPr>
                <w:rFonts w:ascii="Arial" w:hAnsi="Arial" w:cs="Arial"/>
                <w:sz w:val="26"/>
                <w:szCs w:val="26"/>
              </w:rPr>
              <w:t xml:space="preserve">Strategic </w:t>
            </w:r>
            <w:r>
              <w:rPr>
                <w:rFonts w:ascii="Arial" w:hAnsi="Arial" w:cs="Arial"/>
                <w:sz w:val="26"/>
                <w:szCs w:val="26"/>
              </w:rPr>
              <w:t>Plan</w:t>
            </w:r>
            <w:r w:rsidR="00E56D9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6CF0F07" w14:textId="7B7188E3" w:rsidR="0028147C" w:rsidRPr="0028147C" w:rsidRDefault="0028147C" w:rsidP="0028147C">
            <w:p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8147C">
              <w:rPr>
                <w:rFonts w:ascii="Arial" w:hAnsi="Arial" w:cs="Arial"/>
                <w:sz w:val="26"/>
                <w:szCs w:val="26"/>
              </w:rPr>
              <w:t xml:space="preserve">Some areas of note are detailed </w:t>
            </w:r>
            <w:proofErr w:type="gramStart"/>
            <w:r w:rsidRPr="0028147C">
              <w:rPr>
                <w:rFonts w:ascii="Arial" w:hAnsi="Arial" w:cs="Arial"/>
                <w:sz w:val="26"/>
                <w:szCs w:val="26"/>
              </w:rPr>
              <w:t>below;</w:t>
            </w:r>
            <w:proofErr w:type="gramEnd"/>
          </w:p>
          <w:p w14:paraId="3F5E76D6" w14:textId="228994FB" w:rsidR="002D5287" w:rsidRPr="00E56D91" w:rsidRDefault="00ED1547" w:rsidP="00BA1CBA">
            <w:pPr>
              <w:pStyle w:val="ListParagraph"/>
              <w:numPr>
                <w:ilvl w:val="0"/>
                <w:numId w:val="46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 </w:t>
            </w:r>
            <w:r w:rsidR="00E56D91" w:rsidRPr="00E56D91">
              <w:rPr>
                <w:rFonts w:ascii="Arial" w:hAnsi="Arial" w:cs="Arial"/>
                <w:sz w:val="26"/>
                <w:szCs w:val="26"/>
              </w:rPr>
              <w:t xml:space="preserve">Draft </w:t>
            </w:r>
            <w:r w:rsidR="00BA1CBA" w:rsidRPr="00E56D91">
              <w:rPr>
                <w:rFonts w:ascii="Arial" w:hAnsi="Arial" w:cs="Arial"/>
                <w:sz w:val="26"/>
                <w:szCs w:val="26"/>
              </w:rPr>
              <w:t>Financial Recovery Plan</w:t>
            </w:r>
            <w:r>
              <w:rPr>
                <w:rFonts w:ascii="Arial" w:hAnsi="Arial" w:cs="Arial"/>
                <w:sz w:val="26"/>
                <w:szCs w:val="26"/>
              </w:rPr>
              <w:t xml:space="preserve"> (5 Year Plan) is in place.</w:t>
            </w:r>
          </w:p>
          <w:p w14:paraId="3B53940C" w14:textId="79EF812F" w:rsidR="00BA1CBA" w:rsidRDefault="00851631" w:rsidP="00851631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Establishment of the </w:t>
            </w:r>
            <w:r w:rsidR="00BA1CBA" w:rsidRPr="00851631">
              <w:rPr>
                <w:rFonts w:ascii="Arial" w:hAnsi="Arial" w:cs="Arial"/>
                <w:sz w:val="26"/>
                <w:szCs w:val="26"/>
              </w:rPr>
              <w:t xml:space="preserve">Reform Improvement Savings and Efficiency (RISE) Programme Board in July </w:t>
            </w:r>
            <w:r w:rsidR="002C094E">
              <w:rPr>
                <w:rFonts w:ascii="Arial" w:hAnsi="Arial" w:cs="Arial"/>
                <w:sz w:val="26"/>
                <w:szCs w:val="26"/>
              </w:rPr>
              <w:t>20</w:t>
            </w:r>
            <w:r w:rsidR="00BA1CBA" w:rsidRPr="00851631">
              <w:rPr>
                <w:rFonts w:ascii="Arial" w:hAnsi="Arial" w:cs="Arial"/>
                <w:sz w:val="26"/>
                <w:szCs w:val="26"/>
              </w:rPr>
              <w:t>24 to deliver transformational change with a focus on service reform and improvement and delivering savings and controlling costs</w:t>
            </w:r>
            <w:r w:rsidR="00E56D91">
              <w:rPr>
                <w:rFonts w:ascii="Arial" w:hAnsi="Arial" w:cs="Arial"/>
                <w:sz w:val="26"/>
                <w:szCs w:val="26"/>
              </w:rPr>
              <w:t>. 41 Savings have been identified</w:t>
            </w:r>
            <w:r w:rsidR="002C094E">
              <w:rPr>
                <w:rFonts w:ascii="Arial" w:hAnsi="Arial" w:cs="Arial"/>
                <w:sz w:val="26"/>
                <w:szCs w:val="26"/>
              </w:rPr>
              <w:t xml:space="preserve"> and the Timely Care project has been set up</w:t>
            </w:r>
            <w:r w:rsidR="00E56D9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246515EC" w14:textId="77777777" w:rsidR="002C094E" w:rsidRPr="00ED1547" w:rsidRDefault="002C094E" w:rsidP="002C094E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Managers f</w:t>
            </w:r>
            <w:r w:rsidRPr="00ED1547">
              <w:rPr>
                <w:rFonts w:ascii="Arial" w:hAnsi="Arial" w:cs="Arial"/>
                <w:sz w:val="26"/>
                <w:szCs w:val="26"/>
              </w:rPr>
              <w:t xml:space="preserve">inancial management skills are being developed across the Trust </w:t>
            </w:r>
            <w:r>
              <w:rPr>
                <w:rFonts w:ascii="Arial" w:hAnsi="Arial" w:cs="Arial"/>
                <w:sz w:val="26"/>
                <w:szCs w:val="26"/>
              </w:rPr>
              <w:t>with a range of training programmes.</w:t>
            </w:r>
          </w:p>
          <w:p w14:paraId="35AB4DC1" w14:textId="07D2BDE8" w:rsidR="002C094E" w:rsidRDefault="002C094E" w:rsidP="00ED154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The Timely Care Programme has been established with the aim of transforming the delivery of unscheduled care services </w:t>
            </w:r>
            <w:r w:rsidRPr="00BA1CBA">
              <w:rPr>
                <w:rFonts w:ascii="Arial" w:hAnsi="Arial" w:cs="Arial"/>
                <w:sz w:val="26"/>
                <w:szCs w:val="26"/>
              </w:rPr>
              <w:t>focusing on the three main themes of Admissions Avoidance, Flow and Discharge</w:t>
            </w:r>
            <w:r>
              <w:rPr>
                <w:rFonts w:ascii="Arial" w:hAnsi="Arial" w:cs="Arial"/>
                <w:sz w:val="26"/>
                <w:szCs w:val="26"/>
              </w:rPr>
              <w:t xml:space="preserve">.  </w:t>
            </w:r>
            <w:r w:rsidRPr="00BA1CBA">
              <w:rPr>
                <w:rFonts w:ascii="Arial" w:hAnsi="Arial" w:cs="Arial"/>
                <w:sz w:val="26"/>
                <w:szCs w:val="26"/>
              </w:rPr>
              <w:t>There are</w:t>
            </w:r>
            <w:r>
              <w:rPr>
                <w:rFonts w:ascii="Arial" w:hAnsi="Arial" w:cs="Arial"/>
                <w:sz w:val="26"/>
                <w:szCs w:val="26"/>
              </w:rPr>
              <w:t xml:space="preserve"> currently 1</w:t>
            </w:r>
            <w:r w:rsidRPr="00BA1CBA">
              <w:rPr>
                <w:rFonts w:ascii="Arial" w:hAnsi="Arial" w:cs="Arial"/>
                <w:sz w:val="26"/>
                <w:szCs w:val="26"/>
              </w:rPr>
              <w:t xml:space="preserve">9 projects </w:t>
            </w:r>
            <w:r>
              <w:rPr>
                <w:rFonts w:ascii="Arial" w:hAnsi="Arial" w:cs="Arial"/>
                <w:sz w:val="26"/>
                <w:szCs w:val="26"/>
              </w:rPr>
              <w:t xml:space="preserve">in development and implementation </w:t>
            </w:r>
            <w:r w:rsidRPr="00BA1CBA">
              <w:rPr>
                <w:rFonts w:ascii="Arial" w:hAnsi="Arial" w:cs="Arial"/>
                <w:sz w:val="26"/>
                <w:szCs w:val="26"/>
              </w:rPr>
              <w:t xml:space="preserve">across the </w:t>
            </w:r>
            <w:r>
              <w:rPr>
                <w:rFonts w:ascii="Arial" w:hAnsi="Arial" w:cs="Arial"/>
                <w:sz w:val="26"/>
                <w:szCs w:val="26"/>
              </w:rPr>
              <w:t xml:space="preserve">operational </w:t>
            </w:r>
            <w:r w:rsidRPr="00BA1CBA">
              <w:rPr>
                <w:rFonts w:ascii="Arial" w:hAnsi="Arial" w:cs="Arial"/>
                <w:sz w:val="26"/>
                <w:szCs w:val="26"/>
              </w:rPr>
              <w:t>workstreams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2F082A56" w14:textId="09D2969F" w:rsidR="00BA1CBA" w:rsidRPr="00BA1CBA" w:rsidRDefault="00BA1CBA" w:rsidP="00BA1CBA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 w:rsidRPr="00BA1CBA">
              <w:rPr>
                <w:rFonts w:ascii="Arial" w:hAnsi="Arial" w:cs="Arial"/>
                <w:sz w:val="26"/>
                <w:szCs w:val="26"/>
              </w:rPr>
              <w:t xml:space="preserve">An extensive programme of preparation and training is underway as part of the Encompass Delivery Plan which is on schedule </w:t>
            </w:r>
            <w:r w:rsidR="00851631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851631" w:rsidRPr="00BA1CBA">
              <w:rPr>
                <w:rFonts w:ascii="Arial" w:hAnsi="Arial" w:cs="Arial"/>
                <w:sz w:val="26"/>
                <w:szCs w:val="26"/>
              </w:rPr>
              <w:t>‘go live’ scheduled for 8th May 2025</w:t>
            </w:r>
            <w:r w:rsidR="00ED1547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EBC5340" w14:textId="51C30955" w:rsidR="00BA1CBA" w:rsidRDefault="00851631" w:rsidP="00BA1CBA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Approx</w:t>
            </w:r>
            <w:r w:rsidR="00BA1CBA" w:rsidRPr="00BA1CBA">
              <w:rPr>
                <w:rFonts w:ascii="Arial" w:hAnsi="Arial" w:cs="Arial"/>
                <w:sz w:val="26"/>
                <w:szCs w:val="26"/>
              </w:rPr>
              <w:t xml:space="preserve"> £5m </w:t>
            </w:r>
            <w:r>
              <w:rPr>
                <w:rFonts w:ascii="Arial" w:hAnsi="Arial" w:cs="Arial"/>
                <w:sz w:val="26"/>
                <w:szCs w:val="26"/>
              </w:rPr>
              <w:t xml:space="preserve">has been invested </w:t>
            </w:r>
            <w:r w:rsidR="00BA1CBA" w:rsidRPr="00BA1CBA">
              <w:rPr>
                <w:rFonts w:ascii="Arial" w:hAnsi="Arial" w:cs="Arial"/>
                <w:sz w:val="26"/>
                <w:szCs w:val="26"/>
              </w:rPr>
              <w:t>in Estates projects to reduced carbon emissions</w:t>
            </w:r>
            <w:r w:rsidR="00E56D9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C4B1FD0" w14:textId="18192862" w:rsidR="00ED1547" w:rsidRPr="00BA1CBA" w:rsidRDefault="00ED1547" w:rsidP="00BA1CBA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HROD roll out of Manager Insight Programme across the Trust.</w:t>
            </w:r>
          </w:p>
          <w:p w14:paraId="669FAE00" w14:textId="249F69FA" w:rsidR="00892930" w:rsidRDefault="00851631" w:rsidP="00BA1CBA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Establishment of 4 </w:t>
            </w:r>
            <w:r w:rsidR="00BA1CBA" w:rsidRPr="00BA1CBA">
              <w:rPr>
                <w:rFonts w:ascii="Arial" w:hAnsi="Arial" w:cs="Arial"/>
                <w:sz w:val="26"/>
                <w:szCs w:val="26"/>
              </w:rPr>
              <w:t xml:space="preserve">Working Together Hubs </w:t>
            </w:r>
            <w:r>
              <w:rPr>
                <w:rFonts w:ascii="Arial" w:hAnsi="Arial" w:cs="Arial"/>
                <w:sz w:val="26"/>
                <w:szCs w:val="26"/>
              </w:rPr>
              <w:t xml:space="preserve">in operational Directorates </w:t>
            </w:r>
            <w:r w:rsidR="00BA1CBA" w:rsidRPr="00BA1CBA">
              <w:rPr>
                <w:rFonts w:ascii="Arial" w:hAnsi="Arial" w:cs="Arial"/>
                <w:sz w:val="26"/>
                <w:szCs w:val="26"/>
              </w:rPr>
              <w:t xml:space="preserve">to embed service user and carer involvement and feedback at all </w:t>
            </w:r>
            <w:proofErr w:type="gramStart"/>
            <w:r w:rsidR="00BA1CBA" w:rsidRPr="00BA1CBA">
              <w:rPr>
                <w:rFonts w:ascii="Arial" w:hAnsi="Arial" w:cs="Arial"/>
                <w:sz w:val="26"/>
                <w:szCs w:val="26"/>
              </w:rPr>
              <w:t>levels</w:t>
            </w:r>
            <w:proofErr w:type="gramEnd"/>
            <w:r w:rsidR="00BA1CBA" w:rsidRPr="00BA1CB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060C4E7D" w14:textId="33881D1C" w:rsidR="00A16AD9" w:rsidRPr="002C094E" w:rsidRDefault="00BA1CBA" w:rsidP="002C094E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6"/>
                <w:szCs w:val="26"/>
              </w:rPr>
            </w:pPr>
            <w:r w:rsidRPr="00BA1CBA">
              <w:rPr>
                <w:rFonts w:ascii="Arial" w:hAnsi="Arial" w:cs="Arial"/>
                <w:sz w:val="26"/>
                <w:szCs w:val="26"/>
              </w:rPr>
              <w:t>Non recurrent waiting list initiative funding of £1</w:t>
            </w:r>
            <w:r w:rsidR="00E56D91">
              <w:rPr>
                <w:rFonts w:ascii="Arial" w:hAnsi="Arial" w:cs="Arial"/>
                <w:sz w:val="26"/>
                <w:szCs w:val="26"/>
              </w:rPr>
              <w:t>5m</w:t>
            </w:r>
            <w:r w:rsidRPr="00BA1CBA">
              <w:rPr>
                <w:rFonts w:ascii="Arial" w:hAnsi="Arial" w:cs="Arial"/>
                <w:sz w:val="26"/>
                <w:szCs w:val="26"/>
              </w:rPr>
              <w:t xml:space="preserve"> has been allocated to the Trust.  As </w:t>
            </w:r>
            <w:proofErr w:type="gramStart"/>
            <w:r w:rsidRPr="00BA1CBA">
              <w:rPr>
                <w:rFonts w:ascii="Arial" w:hAnsi="Arial" w:cs="Arial"/>
                <w:sz w:val="26"/>
                <w:szCs w:val="26"/>
              </w:rPr>
              <w:t>at</w:t>
            </w:r>
            <w:proofErr w:type="gramEnd"/>
            <w:r w:rsidRPr="00BA1CBA">
              <w:rPr>
                <w:rFonts w:ascii="Arial" w:hAnsi="Arial" w:cs="Arial"/>
                <w:sz w:val="26"/>
                <w:szCs w:val="26"/>
              </w:rPr>
              <w:t xml:space="preserve"> September 2024 13,435</w:t>
            </w:r>
            <w:r>
              <w:rPr>
                <w:rFonts w:ascii="Arial" w:hAnsi="Arial" w:cs="Arial"/>
                <w:sz w:val="26"/>
                <w:szCs w:val="26"/>
              </w:rPr>
              <w:t xml:space="preserve"> patients</w:t>
            </w:r>
            <w:r w:rsidRPr="00BA1CBA">
              <w:rPr>
                <w:rFonts w:ascii="Arial" w:hAnsi="Arial" w:cs="Arial"/>
                <w:sz w:val="26"/>
                <w:szCs w:val="26"/>
              </w:rPr>
              <w:t xml:space="preserve"> have been removed from a waiting list</w:t>
            </w:r>
            <w:r w:rsidR="00E56D91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</w:tbl>
    <w:p w14:paraId="01679FD2" w14:textId="77777777" w:rsidR="002C094E" w:rsidRDefault="002C094E">
      <w:r>
        <w:br w:type="page"/>
      </w:r>
    </w:p>
    <w:tbl>
      <w:tblPr>
        <w:tblW w:w="564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8"/>
        <w:gridCol w:w="2978"/>
        <w:gridCol w:w="5245"/>
      </w:tblGrid>
      <w:tr w:rsidR="00297A43" w:rsidRPr="00297A43" w14:paraId="60526F9B" w14:textId="77777777" w:rsidTr="42D19946">
        <w:trPr>
          <w:trHeight w:val="4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840FDB9" w14:textId="5506D008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Areas of concern/risk/challenge: </w:t>
            </w:r>
          </w:p>
        </w:tc>
      </w:tr>
      <w:tr w:rsidR="00297A43" w:rsidRPr="00297A43" w14:paraId="79096FB0" w14:textId="77777777" w:rsidTr="42D19946">
        <w:trPr>
          <w:trHeight w:val="424"/>
        </w:trPr>
        <w:tc>
          <w:tcPr>
            <w:tcW w:w="5000" w:type="pct"/>
            <w:gridSpan w:val="4"/>
          </w:tcPr>
          <w:p w14:paraId="4DC87AD4" w14:textId="592CEEEA" w:rsidR="00E56D91" w:rsidRDefault="00E56D91" w:rsidP="00E56D91">
            <w:pPr>
              <w:pStyle w:val="ListParagraph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Deliverability</w:t>
            </w:r>
            <w:r w:rsidR="002C094E">
              <w:rPr>
                <w:rFonts w:ascii="Arial" w:hAnsi="Arial" w:cs="Arial"/>
                <w:sz w:val="26"/>
                <w:szCs w:val="26"/>
              </w:rPr>
              <w:t xml:space="preserve"> of objectives</w:t>
            </w:r>
            <w:r>
              <w:rPr>
                <w:rFonts w:ascii="Arial" w:hAnsi="Arial" w:cs="Arial"/>
                <w:sz w:val="26"/>
                <w:szCs w:val="26"/>
              </w:rPr>
              <w:t xml:space="preserve"> within the constraints of the HSC wider system, including finances and workforce.</w:t>
            </w:r>
          </w:p>
          <w:p w14:paraId="6283E588" w14:textId="73D5718C" w:rsidR="00BA1CBA" w:rsidRPr="00E56D91" w:rsidRDefault="0028147C" w:rsidP="00E56D91">
            <w:pPr>
              <w:pStyle w:val="ListParagraph"/>
              <w:numPr>
                <w:ilvl w:val="0"/>
                <w:numId w:val="48"/>
              </w:numPr>
              <w:spacing w:before="120" w:after="1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8147C">
              <w:rPr>
                <w:rFonts w:ascii="Arial" w:hAnsi="Arial" w:cs="Arial"/>
                <w:sz w:val="26"/>
                <w:szCs w:val="26"/>
              </w:rPr>
              <w:t>The Trust continues to face an extremely challenging financial landscape.  Whilst this presents opportunities for new ways of working and improvement</w:t>
            </w:r>
            <w:r>
              <w:rPr>
                <w:rFonts w:ascii="Arial" w:hAnsi="Arial" w:cs="Arial"/>
                <w:sz w:val="26"/>
                <w:szCs w:val="26"/>
              </w:rPr>
              <w:t xml:space="preserve"> which are being taken forward as detailed in the report, </w:t>
            </w:r>
            <w:r w:rsidRPr="0028147C">
              <w:rPr>
                <w:rFonts w:ascii="Arial" w:hAnsi="Arial" w:cs="Arial"/>
                <w:sz w:val="26"/>
                <w:szCs w:val="26"/>
              </w:rPr>
              <w:t>the significant challenges experienced by the Trust in 202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28147C">
              <w:rPr>
                <w:rFonts w:ascii="Arial" w:hAnsi="Arial" w:cs="Arial"/>
                <w:sz w:val="26"/>
                <w:szCs w:val="26"/>
              </w:rPr>
              <w:t>-202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28147C">
              <w:rPr>
                <w:rFonts w:ascii="Arial" w:hAnsi="Arial" w:cs="Arial"/>
                <w:sz w:val="26"/>
                <w:szCs w:val="26"/>
              </w:rPr>
              <w:t xml:space="preserve"> in meeting levels of demand for service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Pr="0028147C">
              <w:rPr>
                <w:rFonts w:ascii="Arial" w:hAnsi="Arial" w:cs="Arial"/>
                <w:sz w:val="26"/>
                <w:szCs w:val="26"/>
              </w:rPr>
              <w:t xml:space="preserve"> remain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297A43" w:rsidRPr="00297A43" w14:paraId="21CD1450" w14:textId="77777777" w:rsidTr="42D19946">
        <w:trPr>
          <w:trHeight w:val="42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A0EB89B" w14:textId="21B64DB9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Impact on Statutory Duties: Provide details on the impact of the following and how. </w:t>
            </w:r>
          </w:p>
        </w:tc>
      </w:tr>
      <w:tr w:rsidR="00297A43" w:rsidRPr="00297A43" w14:paraId="590BDEEA" w14:textId="77777777" w:rsidTr="42D19946">
        <w:trPr>
          <w:trHeight w:val="424"/>
        </w:trPr>
        <w:tc>
          <w:tcPr>
            <w:tcW w:w="2365" w:type="pct"/>
            <w:gridSpan w:val="3"/>
            <w:shd w:val="clear" w:color="auto" w:fill="D9D9D9" w:themeFill="background1" w:themeFillShade="D9"/>
          </w:tcPr>
          <w:p w14:paraId="5390FA3B" w14:textId="77777777" w:rsidR="002D5287" w:rsidRPr="00297A43" w:rsidRDefault="002D5287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Financial Impact</w:t>
            </w:r>
          </w:p>
        </w:tc>
        <w:tc>
          <w:tcPr>
            <w:tcW w:w="2635" w:type="pct"/>
            <w:shd w:val="clear" w:color="auto" w:fill="D9D9D9" w:themeFill="background1" w:themeFillShade="D9"/>
          </w:tcPr>
          <w:p w14:paraId="7BDC99F9" w14:textId="46EEA5AB" w:rsidR="002D5287" w:rsidRPr="00297A43" w:rsidRDefault="00A35ACF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Safety and </w:t>
            </w:r>
            <w:r w:rsidR="002D5287"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Quality Impact</w:t>
            </w:r>
          </w:p>
        </w:tc>
      </w:tr>
      <w:tr w:rsidR="00297A43" w:rsidRPr="00297A43" w14:paraId="065C0961" w14:textId="77777777" w:rsidTr="00A16AD9">
        <w:trPr>
          <w:trHeight w:val="659"/>
        </w:trPr>
        <w:tc>
          <w:tcPr>
            <w:tcW w:w="2365" w:type="pct"/>
            <w:gridSpan w:val="3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-2120902357"/>
              <w:placeholder>
                <w:docPart w:val="267CEE0466194C25A4B1D8B2F0B608EC"/>
              </w:placeholder>
              <w15:color w:val="FF0000"/>
              <w:dropDownList>
                <w:listItem w:displayText="Click for Options" w:value="Click for Options"/>
                <w:listItem w:displayText="Yes, there are Financial Impacts " w:value="Yes, there are Financial Impacts "/>
                <w:listItem w:displayText="No, there are no Financial Impacts" w:value="No, there are no Financial Impacts"/>
              </w:dropDownList>
            </w:sdtPr>
            <w:sdtEndPr/>
            <w:sdtContent>
              <w:p w14:paraId="18E914AE" w14:textId="377D0998" w:rsidR="00FC2C1A" w:rsidRPr="00297A43" w:rsidRDefault="00E56D91" w:rsidP="00FC2C1A">
                <w:pPr>
                  <w:spacing w:before="120" w:after="120"/>
                  <w:rPr>
                    <w:rFonts w:ascii="Arial" w:hAnsi="Arial" w:cs="Arial"/>
                    <w:b/>
                    <w:bCs/>
                    <w:i/>
                    <w:iCs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 xml:space="preserve">Yes, there are Financial Impacts </w:t>
                </w:r>
              </w:p>
            </w:sdtContent>
          </w:sdt>
          <w:p w14:paraId="186E6099" w14:textId="77777777" w:rsidR="002D5287" w:rsidRPr="00A16AD9" w:rsidRDefault="002D5287" w:rsidP="00A16AD9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</w:tc>
        <w:tc>
          <w:tcPr>
            <w:tcW w:w="2635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77705175"/>
              <w:placeholder>
                <w:docPart w:val="8748F1905FFB4E5B8EAC1ED3FEB4A402"/>
              </w:placeholder>
              <w15:color w:val="FF0000"/>
              <w:dropDownList>
                <w:listItem w:displayText="Click for Options" w:value="Click for Options"/>
                <w:listItem w:displayText="Yes, there are Quality, Safety or Experience  Impacts" w:value="Yes, there are Quality, Safety or Experience  Impacts"/>
                <w:listItem w:displayText="No, there are no Quality, Safety or Experience  Impacts" w:value="No, there are no Quality, Safety or Experience  Impacts"/>
              </w:dropDownList>
            </w:sdtPr>
            <w:sdtEndPr/>
            <w:sdtContent>
              <w:p w14:paraId="125F98B3" w14:textId="05E2DF19" w:rsidR="00FC2C1A" w:rsidRPr="00297A43" w:rsidRDefault="00C85C9B" w:rsidP="00FC2C1A">
                <w:pPr>
                  <w:spacing w:before="120" w:after="120"/>
                  <w:jc w:val="both"/>
                  <w:rPr>
                    <w:rFonts w:ascii="Arial" w:hAnsi="Arial" w:cs="Arial"/>
                    <w:b/>
                    <w:bCs/>
                    <w:i/>
                    <w:iCs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No, there are no Quality, Safety or Experience  Impacts</w:t>
                </w:r>
              </w:p>
            </w:sdtContent>
          </w:sdt>
          <w:p w14:paraId="46ECD2B3" w14:textId="20C4B788" w:rsidR="002D5287" w:rsidRPr="00297A43" w:rsidRDefault="002D5287" w:rsidP="525F6E1C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</w:tc>
      </w:tr>
      <w:tr w:rsidR="00297A43" w:rsidRPr="00297A43" w14:paraId="24DD722D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3E07461" w14:textId="48A3A121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Risk Assessment (Risk level and state if a risk assessment be completed)</w:t>
            </w:r>
          </w:p>
        </w:tc>
      </w:tr>
      <w:tr w:rsidR="00297A43" w:rsidRPr="00297A43" w14:paraId="6DBDEA13" w14:textId="77777777" w:rsidTr="00A16AD9">
        <w:trPr>
          <w:trHeight w:val="511"/>
        </w:trPr>
        <w:tc>
          <w:tcPr>
            <w:tcW w:w="5000" w:type="pct"/>
            <w:gridSpan w:val="4"/>
            <w:shd w:val="clear" w:color="auto" w:fill="auto"/>
          </w:tcPr>
          <w:p w14:paraId="4D59166B" w14:textId="08202F1A" w:rsidR="00A16AD9" w:rsidRPr="00297A43" w:rsidRDefault="007146BD" w:rsidP="00A16AD9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N/A</w:t>
            </w:r>
          </w:p>
        </w:tc>
      </w:tr>
      <w:tr w:rsidR="00297A43" w:rsidRPr="00297A43" w14:paraId="3CFC0E2E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9C9C7A0" w14:textId="78C9FDBC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Other Business Intelligence/data </w:t>
            </w:r>
            <w:r w:rsidR="00FC2C1A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(If appropriate)</w:t>
            </w:r>
          </w:p>
        </w:tc>
      </w:tr>
      <w:tr w:rsidR="00297A43" w:rsidRPr="00297A43" w14:paraId="04F5A1E5" w14:textId="77777777" w:rsidTr="00A16AD9">
        <w:trPr>
          <w:trHeight w:val="511"/>
        </w:trPr>
        <w:tc>
          <w:tcPr>
            <w:tcW w:w="5000" w:type="pct"/>
            <w:gridSpan w:val="4"/>
            <w:shd w:val="clear" w:color="auto" w:fill="auto"/>
          </w:tcPr>
          <w:p w14:paraId="31C59BC5" w14:textId="741FF171" w:rsidR="002D5287" w:rsidRPr="00A16AD9" w:rsidRDefault="007146BD" w:rsidP="00A16AD9">
            <w:pPr>
              <w:spacing w:before="120" w:after="120"/>
              <w:jc w:val="both"/>
              <w:rPr>
                <w:rFonts w:ascii="Arial" w:eastAsia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iCs/>
                <w:sz w:val="26"/>
                <w:szCs w:val="26"/>
              </w:rPr>
              <w:t>N/A</w:t>
            </w:r>
          </w:p>
        </w:tc>
      </w:tr>
      <w:tr w:rsidR="00297A43" w:rsidRPr="00297A43" w14:paraId="542630CA" w14:textId="77777777" w:rsidTr="42D19946">
        <w:trPr>
          <w:trHeight w:val="511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E50930D" w14:textId="5864306F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Impact: Provide details on the impact of the following and how. If this is N/A you should explain why this is an appropriate response.</w:t>
            </w:r>
          </w:p>
        </w:tc>
      </w:tr>
      <w:tr w:rsidR="00297A43" w:rsidRPr="00297A43" w14:paraId="5066067D" w14:textId="77777777" w:rsidTr="42D19946">
        <w:trPr>
          <w:trHeight w:val="511"/>
        </w:trPr>
        <w:tc>
          <w:tcPr>
            <w:tcW w:w="860" w:type="pct"/>
          </w:tcPr>
          <w:p w14:paraId="582A91C5" w14:textId="77777777" w:rsidR="002D5287" w:rsidRPr="00297A43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Corporate Risk Register</w:t>
            </w:r>
          </w:p>
        </w:tc>
        <w:tc>
          <w:tcPr>
            <w:tcW w:w="4140" w:type="pct"/>
            <w:gridSpan w:val="3"/>
          </w:tcPr>
          <w:p w14:paraId="0D09EA16" w14:textId="0D6A4EFA" w:rsidR="002D5287" w:rsidRPr="00A16AD9" w:rsidRDefault="00C85C9B" w:rsidP="00A16A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C85C9B">
              <w:rPr>
                <w:rFonts w:ascii="Arial" w:hAnsi="Arial" w:cs="Arial"/>
                <w:color w:val="000000" w:themeColor="text1"/>
                <w:sz w:val="26"/>
                <w:szCs w:val="26"/>
              </w:rPr>
              <w:t>No specific corporate risks identified at this stage</w:t>
            </w:r>
          </w:p>
        </w:tc>
      </w:tr>
      <w:tr w:rsidR="002D5287" w:rsidRPr="00811B04" w14:paraId="354B2764" w14:textId="77777777" w:rsidTr="42D19946">
        <w:trPr>
          <w:trHeight w:val="511"/>
        </w:trPr>
        <w:tc>
          <w:tcPr>
            <w:tcW w:w="860" w:type="pct"/>
          </w:tcPr>
          <w:p w14:paraId="7513C199" w14:textId="77777777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25F6E1C">
              <w:rPr>
                <w:rFonts w:ascii="Arial" w:hAnsi="Arial" w:cs="Arial"/>
                <w:b/>
                <w:bCs/>
                <w:sz w:val="28"/>
                <w:szCs w:val="28"/>
              </w:rPr>
              <w:t>Board Assurance Framework</w:t>
            </w:r>
          </w:p>
        </w:tc>
        <w:tc>
          <w:tcPr>
            <w:tcW w:w="4140" w:type="pct"/>
            <w:gridSpan w:val="3"/>
          </w:tcPr>
          <w:p w14:paraId="4C320087" w14:textId="4B4CAF46" w:rsidR="002D5287" w:rsidRPr="00C85C9B" w:rsidRDefault="00C85C9B" w:rsidP="525F6E1C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C85C9B">
              <w:rPr>
                <w:rFonts w:ascii="Arial" w:hAnsi="Arial" w:cs="Arial"/>
                <w:color w:val="000000" w:themeColor="text1"/>
                <w:sz w:val="26"/>
                <w:szCs w:val="26"/>
              </w:rPr>
              <w:t>Reporting to the Strategy &amp; Transformation Committee and on to Trust Board</w:t>
            </w:r>
          </w:p>
        </w:tc>
      </w:tr>
      <w:tr w:rsidR="002D5287" w:rsidRPr="00811B04" w14:paraId="154826BA" w14:textId="77777777" w:rsidTr="42D19946">
        <w:trPr>
          <w:trHeight w:val="511"/>
        </w:trPr>
        <w:tc>
          <w:tcPr>
            <w:tcW w:w="869" w:type="pct"/>
            <w:gridSpan w:val="2"/>
          </w:tcPr>
          <w:p w14:paraId="1F32F3D5" w14:textId="77777777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25F6E1C">
              <w:rPr>
                <w:rFonts w:ascii="Arial" w:hAnsi="Arial" w:cs="Arial"/>
                <w:b/>
                <w:bCs/>
                <w:sz w:val="26"/>
                <w:szCs w:val="26"/>
              </w:rPr>
              <w:t>Equality and Human Rights</w:t>
            </w:r>
          </w:p>
        </w:tc>
        <w:tc>
          <w:tcPr>
            <w:tcW w:w="4131" w:type="pct"/>
            <w:gridSpan w:val="2"/>
          </w:tcPr>
          <w:p w14:paraId="457ADB9E" w14:textId="10B760BA" w:rsidR="00656680" w:rsidRPr="00064326" w:rsidRDefault="00D06995" w:rsidP="0065668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The Trust is committed to subjecting the proposals contained within its Annual Plan to robust equality screening and fuller Equality Impact Assessment (EQIA)</w:t>
            </w:r>
            <w:r w:rsidR="009078F9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and Rural Needs assessment, where necessary and appropriate.</w:t>
            </w:r>
          </w:p>
        </w:tc>
      </w:tr>
    </w:tbl>
    <w:p w14:paraId="7EC2332A" w14:textId="77777777" w:rsidR="00E56D91" w:rsidRDefault="00E56D91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p w14:paraId="3C01E44E" w14:textId="77777777" w:rsidR="002C094E" w:rsidRDefault="002C094E">
      <w:pPr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br w:type="page"/>
      </w:r>
    </w:p>
    <w:p w14:paraId="69C6F171" w14:textId="3B97721F" w:rsidR="00297A43" w:rsidRPr="00297A43" w:rsidRDefault="00297A43" w:rsidP="00297A43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297A43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Reasons for Paper Presentation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1726"/>
        <w:gridCol w:w="8197"/>
      </w:tblGrid>
      <w:tr w:rsidR="00297A43" w:rsidRPr="00297A43" w14:paraId="214B4302" w14:textId="77777777" w:rsidTr="00297A43">
        <w:tc>
          <w:tcPr>
            <w:tcW w:w="1726" w:type="dxa"/>
            <w:hideMark/>
          </w:tcPr>
          <w:p w14:paraId="172466B9" w14:textId="77777777" w:rsidR="00297A43" w:rsidRPr="00297A43" w:rsidRDefault="00297A43">
            <w:pPr>
              <w:pStyle w:val="xmsonormal"/>
              <w:spacing w:line="252" w:lineRule="auto"/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</w:pPr>
            <w:r w:rsidRPr="00297A43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Information</w:t>
            </w:r>
          </w:p>
        </w:tc>
        <w:tc>
          <w:tcPr>
            <w:tcW w:w="8197" w:type="dxa"/>
            <w:hideMark/>
          </w:tcPr>
          <w:p w14:paraId="6A857403" w14:textId="77777777" w:rsidR="00297A43" w:rsidRPr="00297A43" w:rsidRDefault="00297A43">
            <w:pPr>
              <w:pStyle w:val="xmsonormal"/>
              <w:spacing w:line="252" w:lineRule="auto"/>
              <w:jc w:val="both"/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</w:pPr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>Used when an item is presented for the purpose of updating or informing the attendees without requiring a decision or action, such as reports, updates, or announcements.</w:t>
            </w:r>
          </w:p>
          <w:p w14:paraId="1CC088C2" w14:textId="77777777" w:rsidR="00297A43" w:rsidRPr="00297A43" w:rsidRDefault="00297A43">
            <w:pPr>
              <w:pStyle w:val="xmsonormal"/>
              <w:spacing w:line="252" w:lineRule="auto"/>
              <w:jc w:val="both"/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</w:pPr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> </w:t>
            </w:r>
          </w:p>
        </w:tc>
      </w:tr>
      <w:tr w:rsidR="00297A43" w:rsidRPr="00297A43" w14:paraId="6D3E6596" w14:textId="77777777" w:rsidTr="00297A43">
        <w:tc>
          <w:tcPr>
            <w:tcW w:w="1726" w:type="dxa"/>
            <w:hideMark/>
          </w:tcPr>
          <w:p w14:paraId="5F5676F8" w14:textId="77777777" w:rsidR="00297A43" w:rsidRPr="00297A43" w:rsidRDefault="00297A43">
            <w:pPr>
              <w:pStyle w:val="xmsonormal"/>
              <w:spacing w:line="252" w:lineRule="auto"/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</w:pPr>
            <w:r w:rsidRPr="00297A43">
              <w:rPr>
                <w:rFonts w:ascii="Arial" w:hAnsi="Arial" w:cs="Arial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Discussion</w:t>
            </w:r>
          </w:p>
        </w:tc>
        <w:tc>
          <w:tcPr>
            <w:tcW w:w="8197" w:type="dxa"/>
            <w:hideMark/>
          </w:tcPr>
          <w:p w14:paraId="131F00BB" w14:textId="24EFBABE" w:rsidR="00297A43" w:rsidRPr="00297A43" w:rsidRDefault="00297A43">
            <w:pPr>
              <w:pStyle w:val="xmsonormal"/>
              <w:spacing w:line="252" w:lineRule="auto"/>
              <w:jc w:val="both"/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</w:pPr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 xml:space="preserve">Used when an item is listed primarily for open discussion, </w:t>
            </w:r>
            <w:proofErr w:type="gramStart"/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>brainstorming</w:t>
            </w:r>
            <w:proofErr w:type="gramEnd"/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 xml:space="preserve"> or gathering input from the members with</w:t>
            </w:r>
            <w:r w:rsidR="00916454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>out</w:t>
            </w:r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 xml:space="preserve"> requiring an</w:t>
            </w:r>
            <w:r w:rsidR="00916454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 xml:space="preserve"> </w:t>
            </w:r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>immediate decision.</w:t>
            </w:r>
          </w:p>
          <w:p w14:paraId="276BCA58" w14:textId="77777777" w:rsidR="00297A43" w:rsidRPr="00297A43" w:rsidRDefault="00297A43">
            <w:pPr>
              <w:pStyle w:val="xmsonormal"/>
              <w:spacing w:line="252" w:lineRule="auto"/>
              <w:jc w:val="both"/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</w:pPr>
            <w:r w:rsidRPr="00297A43">
              <w:rPr>
                <w:rFonts w:ascii="Arial" w:hAnsi="Arial" w:cs="Arial"/>
                <w:i/>
                <w:iCs/>
                <w:sz w:val="26"/>
                <w:szCs w:val="26"/>
                <w:lang w:eastAsia="en-US"/>
              </w:rPr>
              <w:t> </w:t>
            </w:r>
          </w:p>
        </w:tc>
      </w:tr>
    </w:tbl>
    <w:p w14:paraId="0DCC209C" w14:textId="77777777" w:rsidR="00297A43" w:rsidRDefault="00297A43" w:rsidP="00297A43">
      <w:pPr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6B0BB08C" w14:textId="77777777" w:rsidR="00297A43" w:rsidRDefault="00297A43" w:rsidP="00297A43">
      <w:pPr>
        <w:rPr>
          <w:sz w:val="20"/>
          <w:szCs w:val="20"/>
        </w:rPr>
      </w:pPr>
    </w:p>
    <w:p w14:paraId="54514C38" w14:textId="77777777" w:rsidR="00297A43" w:rsidRPr="00735F9C" w:rsidRDefault="00297A43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sectPr w:rsidR="00297A43" w:rsidRPr="00735F9C" w:rsidSect="007D7D53">
      <w:footerReference w:type="even" r:id="rId15"/>
      <w:footerReference w:type="default" r:id="rId16"/>
      <w:pgSz w:w="11906" w:h="16838"/>
      <w:pgMar w:top="851" w:right="128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8BC8" w14:textId="77777777" w:rsidR="00DF2D11" w:rsidRDefault="00DF2D11">
      <w:r>
        <w:separator/>
      </w:r>
    </w:p>
  </w:endnote>
  <w:endnote w:type="continuationSeparator" w:id="0">
    <w:p w14:paraId="7426F504" w14:textId="77777777" w:rsidR="00DF2D11" w:rsidRDefault="00DF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D603" w14:textId="70902709" w:rsidR="00466254" w:rsidRDefault="00466254" w:rsidP="009F2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5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EED8F" w14:textId="77777777" w:rsidR="00466254" w:rsidRDefault="00466254" w:rsidP="00F164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64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5F5B29A" w14:textId="47E31430" w:rsidR="00005A06" w:rsidRPr="002C094E" w:rsidRDefault="00005A06" w:rsidP="0038488D">
            <w:pPr>
              <w:pStyle w:val="Footer"/>
              <w:rPr>
                <w:rFonts w:ascii="Arial" w:hAnsi="Arial" w:cs="Arial"/>
                <w:b/>
                <w:bCs/>
              </w:rPr>
            </w:pPr>
            <w:r w:rsidRPr="0038488D">
              <w:rPr>
                <w:rFonts w:ascii="Arial" w:hAnsi="Arial" w:cs="Arial"/>
              </w:rPr>
              <w:t xml:space="preserve">Page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4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Pr="0038488D">
              <w:rPr>
                <w:rFonts w:ascii="Arial" w:hAnsi="Arial" w:cs="Arial"/>
              </w:rPr>
              <w:t xml:space="preserve"> of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5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="0038488D" w:rsidRPr="0038488D">
              <w:rPr>
                <w:rFonts w:ascii="Arial" w:hAnsi="Arial" w:cs="Arial"/>
                <w:b/>
                <w:bCs/>
              </w:rPr>
              <w:t xml:space="preserve">                </w:t>
            </w:r>
          </w:p>
        </w:sdtContent>
      </w:sdt>
    </w:sdtContent>
  </w:sdt>
  <w:p w14:paraId="5DD192D6" w14:textId="77777777" w:rsidR="00255D63" w:rsidRPr="00B435A5" w:rsidRDefault="00255D63" w:rsidP="00477B4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0769" w14:textId="77777777" w:rsidR="00DF2D11" w:rsidRDefault="00DF2D11">
      <w:r>
        <w:separator/>
      </w:r>
    </w:p>
  </w:footnote>
  <w:footnote w:type="continuationSeparator" w:id="0">
    <w:p w14:paraId="44E5C10F" w14:textId="77777777" w:rsidR="00DF2D11" w:rsidRDefault="00DF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514"/>
    <w:multiLevelType w:val="hybridMultilevel"/>
    <w:tmpl w:val="E8849B54"/>
    <w:lvl w:ilvl="0" w:tplc="7F82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078A"/>
    <w:multiLevelType w:val="hybridMultilevel"/>
    <w:tmpl w:val="5DE809BE"/>
    <w:lvl w:ilvl="0" w:tplc="FE662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6BFC"/>
    <w:multiLevelType w:val="hybridMultilevel"/>
    <w:tmpl w:val="F6B29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6AD0"/>
    <w:multiLevelType w:val="hybridMultilevel"/>
    <w:tmpl w:val="ECA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209F"/>
    <w:multiLevelType w:val="hybridMultilevel"/>
    <w:tmpl w:val="DA48BA3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48364F"/>
    <w:multiLevelType w:val="hybridMultilevel"/>
    <w:tmpl w:val="46BA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3EC5"/>
    <w:multiLevelType w:val="hybridMultilevel"/>
    <w:tmpl w:val="954E3AD0"/>
    <w:lvl w:ilvl="0" w:tplc="5E4A935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A50723"/>
    <w:multiLevelType w:val="hybridMultilevel"/>
    <w:tmpl w:val="FC4E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30880"/>
    <w:multiLevelType w:val="hybridMultilevel"/>
    <w:tmpl w:val="7D5E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0309"/>
    <w:multiLevelType w:val="hybridMultilevel"/>
    <w:tmpl w:val="3A52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B6731"/>
    <w:multiLevelType w:val="hybridMultilevel"/>
    <w:tmpl w:val="04685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2486"/>
    <w:multiLevelType w:val="hybridMultilevel"/>
    <w:tmpl w:val="9ED85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A16C6"/>
    <w:multiLevelType w:val="hybridMultilevel"/>
    <w:tmpl w:val="CCEACF50"/>
    <w:lvl w:ilvl="0" w:tplc="4D2AB0CC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53AB7"/>
    <w:multiLevelType w:val="hybridMultilevel"/>
    <w:tmpl w:val="30B4CD42"/>
    <w:lvl w:ilvl="0" w:tplc="FAAE86D6">
      <w:start w:val="1"/>
      <w:numFmt w:val="decimal"/>
      <w:lvlText w:val="%1."/>
      <w:lvlJc w:val="left"/>
      <w:pPr>
        <w:ind w:left="720" w:hanging="360"/>
      </w:pPr>
    </w:lvl>
    <w:lvl w:ilvl="1" w:tplc="60DEADC0">
      <w:start w:val="1"/>
      <w:numFmt w:val="lowerLetter"/>
      <w:lvlText w:val="%2."/>
      <w:lvlJc w:val="left"/>
      <w:pPr>
        <w:ind w:left="1440" w:hanging="360"/>
      </w:pPr>
    </w:lvl>
    <w:lvl w:ilvl="2" w:tplc="4E8242EC">
      <w:start w:val="1"/>
      <w:numFmt w:val="lowerRoman"/>
      <w:lvlText w:val="%3."/>
      <w:lvlJc w:val="right"/>
      <w:pPr>
        <w:ind w:left="2160" w:hanging="180"/>
      </w:pPr>
    </w:lvl>
    <w:lvl w:ilvl="3" w:tplc="E0280738">
      <w:start w:val="1"/>
      <w:numFmt w:val="decimal"/>
      <w:lvlText w:val="%4."/>
      <w:lvlJc w:val="left"/>
      <w:pPr>
        <w:ind w:left="2880" w:hanging="360"/>
      </w:pPr>
    </w:lvl>
    <w:lvl w:ilvl="4" w:tplc="700C09A2">
      <w:start w:val="1"/>
      <w:numFmt w:val="lowerLetter"/>
      <w:lvlText w:val="%5."/>
      <w:lvlJc w:val="left"/>
      <w:pPr>
        <w:ind w:left="3600" w:hanging="360"/>
      </w:pPr>
    </w:lvl>
    <w:lvl w:ilvl="5" w:tplc="F1B65686">
      <w:start w:val="1"/>
      <w:numFmt w:val="lowerRoman"/>
      <w:lvlText w:val="%6."/>
      <w:lvlJc w:val="right"/>
      <w:pPr>
        <w:ind w:left="4320" w:hanging="180"/>
      </w:pPr>
    </w:lvl>
    <w:lvl w:ilvl="6" w:tplc="DE449A0A">
      <w:start w:val="1"/>
      <w:numFmt w:val="decimal"/>
      <w:lvlText w:val="%7."/>
      <w:lvlJc w:val="left"/>
      <w:pPr>
        <w:ind w:left="5040" w:hanging="360"/>
      </w:pPr>
    </w:lvl>
    <w:lvl w:ilvl="7" w:tplc="2216246A">
      <w:start w:val="1"/>
      <w:numFmt w:val="lowerLetter"/>
      <w:lvlText w:val="%8."/>
      <w:lvlJc w:val="left"/>
      <w:pPr>
        <w:ind w:left="5760" w:hanging="360"/>
      </w:pPr>
    </w:lvl>
    <w:lvl w:ilvl="8" w:tplc="604249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C41A8"/>
    <w:multiLevelType w:val="hybridMultilevel"/>
    <w:tmpl w:val="6806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15820"/>
    <w:multiLevelType w:val="hybridMultilevel"/>
    <w:tmpl w:val="0B92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37CD0"/>
    <w:multiLevelType w:val="hybridMultilevel"/>
    <w:tmpl w:val="2CBC7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B42BD"/>
    <w:multiLevelType w:val="hybridMultilevel"/>
    <w:tmpl w:val="8FA06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BC5117"/>
    <w:multiLevelType w:val="hybridMultilevel"/>
    <w:tmpl w:val="E0C813B0"/>
    <w:lvl w:ilvl="0" w:tplc="7DA6D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9F0C13"/>
    <w:multiLevelType w:val="hybridMultilevel"/>
    <w:tmpl w:val="E10E8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26B40"/>
    <w:multiLevelType w:val="hybridMultilevel"/>
    <w:tmpl w:val="6AB8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02E51"/>
    <w:multiLevelType w:val="hybridMultilevel"/>
    <w:tmpl w:val="0C14E128"/>
    <w:lvl w:ilvl="0" w:tplc="69C0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D24AF"/>
    <w:multiLevelType w:val="hybridMultilevel"/>
    <w:tmpl w:val="4358DAF4"/>
    <w:lvl w:ilvl="0" w:tplc="5F084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B3854"/>
    <w:multiLevelType w:val="hybridMultilevel"/>
    <w:tmpl w:val="18DCF4D8"/>
    <w:lvl w:ilvl="0" w:tplc="69C0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6770C"/>
    <w:multiLevelType w:val="hybridMultilevel"/>
    <w:tmpl w:val="ECDC7532"/>
    <w:lvl w:ilvl="0" w:tplc="99B65240">
      <w:start w:val="1"/>
      <w:numFmt w:val="decimal"/>
      <w:lvlText w:val="%1."/>
      <w:lvlJc w:val="left"/>
      <w:pPr>
        <w:ind w:left="1080" w:hanging="360"/>
      </w:pPr>
    </w:lvl>
    <w:lvl w:ilvl="1" w:tplc="BFDC0EF4">
      <w:start w:val="1"/>
      <w:numFmt w:val="lowerLetter"/>
      <w:lvlText w:val="%2."/>
      <w:lvlJc w:val="left"/>
      <w:pPr>
        <w:ind w:left="1800" w:hanging="360"/>
      </w:pPr>
    </w:lvl>
    <w:lvl w:ilvl="2" w:tplc="15D62CBC">
      <w:start w:val="1"/>
      <w:numFmt w:val="lowerRoman"/>
      <w:lvlText w:val="%3."/>
      <w:lvlJc w:val="right"/>
      <w:pPr>
        <w:ind w:left="2520" w:hanging="180"/>
      </w:pPr>
    </w:lvl>
    <w:lvl w:ilvl="3" w:tplc="85A823C8">
      <w:start w:val="1"/>
      <w:numFmt w:val="decimal"/>
      <w:lvlText w:val="%4."/>
      <w:lvlJc w:val="left"/>
      <w:pPr>
        <w:ind w:left="3240" w:hanging="360"/>
      </w:pPr>
    </w:lvl>
    <w:lvl w:ilvl="4" w:tplc="1D5CB1CA">
      <w:start w:val="1"/>
      <w:numFmt w:val="lowerLetter"/>
      <w:lvlText w:val="%5."/>
      <w:lvlJc w:val="left"/>
      <w:pPr>
        <w:ind w:left="3960" w:hanging="360"/>
      </w:pPr>
    </w:lvl>
    <w:lvl w:ilvl="5" w:tplc="2A5C811A">
      <w:start w:val="1"/>
      <w:numFmt w:val="lowerRoman"/>
      <w:lvlText w:val="%6."/>
      <w:lvlJc w:val="right"/>
      <w:pPr>
        <w:ind w:left="4680" w:hanging="180"/>
      </w:pPr>
    </w:lvl>
    <w:lvl w:ilvl="6" w:tplc="51CA01D4">
      <w:start w:val="1"/>
      <w:numFmt w:val="decimal"/>
      <w:lvlText w:val="%7."/>
      <w:lvlJc w:val="left"/>
      <w:pPr>
        <w:ind w:left="5400" w:hanging="360"/>
      </w:pPr>
    </w:lvl>
    <w:lvl w:ilvl="7" w:tplc="A4B09466">
      <w:start w:val="1"/>
      <w:numFmt w:val="lowerLetter"/>
      <w:lvlText w:val="%8."/>
      <w:lvlJc w:val="left"/>
      <w:pPr>
        <w:ind w:left="6120" w:hanging="360"/>
      </w:pPr>
    </w:lvl>
    <w:lvl w:ilvl="8" w:tplc="B5782D10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840E3"/>
    <w:multiLevelType w:val="hybridMultilevel"/>
    <w:tmpl w:val="1B16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92369"/>
    <w:multiLevelType w:val="hybridMultilevel"/>
    <w:tmpl w:val="38523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4B6D13"/>
    <w:multiLevelType w:val="hybridMultilevel"/>
    <w:tmpl w:val="DFB819BE"/>
    <w:lvl w:ilvl="0" w:tplc="D2965D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856AF4"/>
    <w:multiLevelType w:val="hybridMultilevel"/>
    <w:tmpl w:val="C2720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E080D"/>
    <w:multiLevelType w:val="hybridMultilevel"/>
    <w:tmpl w:val="5434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A2BE3"/>
    <w:multiLevelType w:val="hybridMultilevel"/>
    <w:tmpl w:val="BE069770"/>
    <w:lvl w:ilvl="0" w:tplc="4D2AB0CC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80DA7"/>
    <w:multiLevelType w:val="hybridMultilevel"/>
    <w:tmpl w:val="9A9CE124"/>
    <w:lvl w:ilvl="0" w:tplc="BA2CE09C">
      <w:start w:val="1"/>
      <w:numFmt w:val="decimal"/>
      <w:lvlText w:val="%1."/>
      <w:lvlJc w:val="left"/>
      <w:pPr>
        <w:ind w:left="720" w:hanging="360"/>
      </w:pPr>
    </w:lvl>
    <w:lvl w:ilvl="1" w:tplc="51E89E24">
      <w:start w:val="1"/>
      <w:numFmt w:val="lowerLetter"/>
      <w:lvlText w:val="%2."/>
      <w:lvlJc w:val="left"/>
      <w:pPr>
        <w:ind w:left="1440" w:hanging="360"/>
      </w:pPr>
    </w:lvl>
    <w:lvl w:ilvl="2" w:tplc="3C586DF6">
      <w:start w:val="1"/>
      <w:numFmt w:val="lowerRoman"/>
      <w:lvlText w:val="%3."/>
      <w:lvlJc w:val="right"/>
      <w:pPr>
        <w:ind w:left="2160" w:hanging="180"/>
      </w:pPr>
    </w:lvl>
    <w:lvl w:ilvl="3" w:tplc="F3A80C6E">
      <w:start w:val="1"/>
      <w:numFmt w:val="decimal"/>
      <w:lvlText w:val="%4."/>
      <w:lvlJc w:val="left"/>
      <w:pPr>
        <w:ind w:left="2880" w:hanging="360"/>
      </w:pPr>
    </w:lvl>
    <w:lvl w:ilvl="4" w:tplc="34FACB94">
      <w:start w:val="1"/>
      <w:numFmt w:val="lowerLetter"/>
      <w:lvlText w:val="%5."/>
      <w:lvlJc w:val="left"/>
      <w:pPr>
        <w:ind w:left="3600" w:hanging="360"/>
      </w:pPr>
    </w:lvl>
    <w:lvl w:ilvl="5" w:tplc="7812AAB4">
      <w:start w:val="1"/>
      <w:numFmt w:val="lowerRoman"/>
      <w:lvlText w:val="%6."/>
      <w:lvlJc w:val="right"/>
      <w:pPr>
        <w:ind w:left="4320" w:hanging="180"/>
      </w:pPr>
    </w:lvl>
    <w:lvl w:ilvl="6" w:tplc="281656E0">
      <w:start w:val="1"/>
      <w:numFmt w:val="decimal"/>
      <w:lvlText w:val="%7."/>
      <w:lvlJc w:val="left"/>
      <w:pPr>
        <w:ind w:left="5040" w:hanging="360"/>
      </w:pPr>
    </w:lvl>
    <w:lvl w:ilvl="7" w:tplc="5C3009A4">
      <w:start w:val="1"/>
      <w:numFmt w:val="lowerLetter"/>
      <w:lvlText w:val="%8."/>
      <w:lvlJc w:val="left"/>
      <w:pPr>
        <w:ind w:left="5760" w:hanging="360"/>
      </w:pPr>
    </w:lvl>
    <w:lvl w:ilvl="8" w:tplc="4DE0EA9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512B6"/>
    <w:multiLevelType w:val="hybridMultilevel"/>
    <w:tmpl w:val="F1CA7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BD4AFF"/>
    <w:multiLevelType w:val="hybridMultilevel"/>
    <w:tmpl w:val="403A5070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3F208FD"/>
    <w:multiLevelType w:val="hybridMultilevel"/>
    <w:tmpl w:val="282E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B05FB"/>
    <w:multiLevelType w:val="hybridMultilevel"/>
    <w:tmpl w:val="5EA664D0"/>
    <w:lvl w:ilvl="0" w:tplc="19A2A66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26A04"/>
    <w:multiLevelType w:val="hybridMultilevel"/>
    <w:tmpl w:val="C750ED00"/>
    <w:lvl w:ilvl="0" w:tplc="65DAD7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845C4F"/>
    <w:multiLevelType w:val="hybridMultilevel"/>
    <w:tmpl w:val="0A302C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01F38"/>
    <w:multiLevelType w:val="hybridMultilevel"/>
    <w:tmpl w:val="9B208D9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C89062A"/>
    <w:multiLevelType w:val="hybridMultilevel"/>
    <w:tmpl w:val="3BA8F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175225"/>
    <w:multiLevelType w:val="hybridMultilevel"/>
    <w:tmpl w:val="2FDC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36134"/>
    <w:multiLevelType w:val="hybridMultilevel"/>
    <w:tmpl w:val="27D2E672"/>
    <w:lvl w:ilvl="0" w:tplc="49F00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B3239"/>
    <w:multiLevelType w:val="hybridMultilevel"/>
    <w:tmpl w:val="F9386770"/>
    <w:lvl w:ilvl="0" w:tplc="B628A01C">
      <w:start w:val="1"/>
      <w:numFmt w:val="decimal"/>
      <w:lvlText w:val="%1."/>
      <w:lvlJc w:val="left"/>
      <w:pPr>
        <w:ind w:left="1080" w:hanging="360"/>
      </w:pPr>
    </w:lvl>
    <w:lvl w:ilvl="1" w:tplc="C302DDD8">
      <w:start w:val="1"/>
      <w:numFmt w:val="lowerLetter"/>
      <w:lvlText w:val="%2."/>
      <w:lvlJc w:val="left"/>
      <w:pPr>
        <w:ind w:left="1800" w:hanging="360"/>
      </w:pPr>
    </w:lvl>
    <w:lvl w:ilvl="2" w:tplc="6C465B9A">
      <w:start w:val="1"/>
      <w:numFmt w:val="lowerRoman"/>
      <w:lvlText w:val="%3."/>
      <w:lvlJc w:val="right"/>
      <w:pPr>
        <w:ind w:left="2520" w:hanging="180"/>
      </w:pPr>
    </w:lvl>
    <w:lvl w:ilvl="3" w:tplc="B162A096">
      <w:start w:val="1"/>
      <w:numFmt w:val="decimal"/>
      <w:lvlText w:val="%4."/>
      <w:lvlJc w:val="left"/>
      <w:pPr>
        <w:ind w:left="3240" w:hanging="360"/>
      </w:pPr>
    </w:lvl>
    <w:lvl w:ilvl="4" w:tplc="3ED494FA">
      <w:start w:val="1"/>
      <w:numFmt w:val="lowerLetter"/>
      <w:lvlText w:val="%5."/>
      <w:lvlJc w:val="left"/>
      <w:pPr>
        <w:ind w:left="3960" w:hanging="360"/>
      </w:pPr>
    </w:lvl>
    <w:lvl w:ilvl="5" w:tplc="D098D88A">
      <w:start w:val="1"/>
      <w:numFmt w:val="lowerRoman"/>
      <w:lvlText w:val="%6."/>
      <w:lvlJc w:val="right"/>
      <w:pPr>
        <w:ind w:left="4680" w:hanging="180"/>
      </w:pPr>
    </w:lvl>
    <w:lvl w:ilvl="6" w:tplc="A97EB5CA">
      <w:start w:val="1"/>
      <w:numFmt w:val="decimal"/>
      <w:lvlText w:val="%7."/>
      <w:lvlJc w:val="left"/>
      <w:pPr>
        <w:ind w:left="5400" w:hanging="360"/>
      </w:pPr>
    </w:lvl>
    <w:lvl w:ilvl="7" w:tplc="A344E4C0">
      <w:start w:val="1"/>
      <w:numFmt w:val="lowerLetter"/>
      <w:lvlText w:val="%8."/>
      <w:lvlJc w:val="left"/>
      <w:pPr>
        <w:ind w:left="6120" w:hanging="360"/>
      </w:pPr>
    </w:lvl>
    <w:lvl w:ilvl="8" w:tplc="188ABFD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E9448A"/>
    <w:multiLevelType w:val="hybridMultilevel"/>
    <w:tmpl w:val="6114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5DCC"/>
    <w:multiLevelType w:val="hybridMultilevel"/>
    <w:tmpl w:val="6F429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A43A3"/>
    <w:multiLevelType w:val="hybridMultilevel"/>
    <w:tmpl w:val="32EA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A0424"/>
    <w:multiLevelType w:val="hybridMultilevel"/>
    <w:tmpl w:val="D3167BF2"/>
    <w:lvl w:ilvl="0" w:tplc="7F82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642AA"/>
    <w:multiLevelType w:val="hybridMultilevel"/>
    <w:tmpl w:val="235AA13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5423854">
    <w:abstractNumId w:val="31"/>
  </w:num>
  <w:num w:numId="2" w16cid:durableId="1096486684">
    <w:abstractNumId w:val="13"/>
  </w:num>
  <w:num w:numId="3" w16cid:durableId="1398866738">
    <w:abstractNumId w:val="24"/>
  </w:num>
  <w:num w:numId="4" w16cid:durableId="1534347594">
    <w:abstractNumId w:val="42"/>
  </w:num>
  <w:num w:numId="5" w16cid:durableId="777063107">
    <w:abstractNumId w:val="10"/>
  </w:num>
  <w:num w:numId="6" w16cid:durableId="603923328">
    <w:abstractNumId w:val="37"/>
  </w:num>
  <w:num w:numId="7" w16cid:durableId="1390110394">
    <w:abstractNumId w:val="44"/>
  </w:num>
  <w:num w:numId="8" w16cid:durableId="575633649">
    <w:abstractNumId w:val="28"/>
  </w:num>
  <w:num w:numId="9" w16cid:durableId="1388257508">
    <w:abstractNumId w:val="18"/>
  </w:num>
  <w:num w:numId="10" w16cid:durableId="573395428">
    <w:abstractNumId w:val="6"/>
  </w:num>
  <w:num w:numId="11" w16cid:durableId="2118676975">
    <w:abstractNumId w:val="27"/>
  </w:num>
  <w:num w:numId="12" w16cid:durableId="456417324">
    <w:abstractNumId w:val="47"/>
  </w:num>
  <w:num w:numId="13" w16cid:durableId="48261004">
    <w:abstractNumId w:val="36"/>
  </w:num>
  <w:num w:numId="14" w16cid:durableId="1983148192">
    <w:abstractNumId w:val="38"/>
  </w:num>
  <w:num w:numId="15" w16cid:durableId="2018578205">
    <w:abstractNumId w:val="33"/>
  </w:num>
  <w:num w:numId="16" w16cid:durableId="623191128">
    <w:abstractNumId w:val="4"/>
  </w:num>
  <w:num w:numId="17" w16cid:durableId="1154251715">
    <w:abstractNumId w:val="30"/>
  </w:num>
  <w:num w:numId="18" w16cid:durableId="647171042">
    <w:abstractNumId w:val="12"/>
  </w:num>
  <w:num w:numId="19" w16cid:durableId="1336180580">
    <w:abstractNumId w:val="11"/>
  </w:num>
  <w:num w:numId="20" w16cid:durableId="773017922">
    <w:abstractNumId w:val="19"/>
  </w:num>
  <w:num w:numId="21" w16cid:durableId="1718890552">
    <w:abstractNumId w:val="5"/>
  </w:num>
  <w:num w:numId="22" w16cid:durableId="2017686587">
    <w:abstractNumId w:val="35"/>
  </w:num>
  <w:num w:numId="23" w16cid:durableId="1715615818">
    <w:abstractNumId w:val="2"/>
  </w:num>
  <w:num w:numId="24" w16cid:durableId="158542462">
    <w:abstractNumId w:val="25"/>
  </w:num>
  <w:num w:numId="25" w16cid:durableId="1777284236">
    <w:abstractNumId w:val="39"/>
  </w:num>
  <w:num w:numId="26" w16cid:durableId="978538398">
    <w:abstractNumId w:val="3"/>
  </w:num>
  <w:num w:numId="27" w16cid:durableId="1638796862">
    <w:abstractNumId w:val="1"/>
  </w:num>
  <w:num w:numId="28" w16cid:durableId="1120495370">
    <w:abstractNumId w:val="16"/>
  </w:num>
  <w:num w:numId="29" w16cid:durableId="615715250">
    <w:abstractNumId w:val="22"/>
  </w:num>
  <w:num w:numId="30" w16cid:durableId="854462587">
    <w:abstractNumId w:val="41"/>
  </w:num>
  <w:num w:numId="31" w16cid:durableId="2104451299">
    <w:abstractNumId w:val="23"/>
  </w:num>
  <w:num w:numId="32" w16cid:durableId="2115394936">
    <w:abstractNumId w:val="21"/>
  </w:num>
  <w:num w:numId="33" w16cid:durableId="2064668372">
    <w:abstractNumId w:val="46"/>
  </w:num>
  <w:num w:numId="34" w16cid:durableId="512718916">
    <w:abstractNumId w:val="0"/>
  </w:num>
  <w:num w:numId="35" w16cid:durableId="1189366988">
    <w:abstractNumId w:val="29"/>
  </w:num>
  <w:num w:numId="36" w16cid:durableId="659501085">
    <w:abstractNumId w:val="34"/>
  </w:num>
  <w:num w:numId="37" w16cid:durableId="418989134">
    <w:abstractNumId w:val="8"/>
  </w:num>
  <w:num w:numId="38" w16cid:durableId="693196038">
    <w:abstractNumId w:val="9"/>
  </w:num>
  <w:num w:numId="39" w16cid:durableId="635792890">
    <w:abstractNumId w:val="15"/>
  </w:num>
  <w:num w:numId="40" w16cid:durableId="848637961">
    <w:abstractNumId w:val="40"/>
  </w:num>
  <w:num w:numId="41" w16cid:durableId="725374650">
    <w:abstractNumId w:val="43"/>
  </w:num>
  <w:num w:numId="42" w16cid:durableId="2083410658">
    <w:abstractNumId w:val="45"/>
  </w:num>
  <w:num w:numId="43" w16cid:durableId="1938445895">
    <w:abstractNumId w:val="17"/>
  </w:num>
  <w:num w:numId="44" w16cid:durableId="632758982">
    <w:abstractNumId w:val="26"/>
  </w:num>
  <w:num w:numId="45" w16cid:durableId="1020665114">
    <w:abstractNumId w:val="7"/>
  </w:num>
  <w:num w:numId="46" w16cid:durableId="1624117084">
    <w:abstractNumId w:val="32"/>
  </w:num>
  <w:num w:numId="47" w16cid:durableId="1881504974">
    <w:abstractNumId w:val="20"/>
  </w:num>
  <w:num w:numId="48" w16cid:durableId="1164931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E2"/>
    <w:rsid w:val="00005A06"/>
    <w:rsid w:val="00037FBD"/>
    <w:rsid w:val="00047243"/>
    <w:rsid w:val="000545E4"/>
    <w:rsid w:val="00062691"/>
    <w:rsid w:val="00064326"/>
    <w:rsid w:val="00071838"/>
    <w:rsid w:val="00094EA1"/>
    <w:rsid w:val="00097492"/>
    <w:rsid w:val="000D458E"/>
    <w:rsid w:val="000E299E"/>
    <w:rsid w:val="000E5ED9"/>
    <w:rsid w:val="000F332B"/>
    <w:rsid w:val="000F75D3"/>
    <w:rsid w:val="0010296C"/>
    <w:rsid w:val="001436B8"/>
    <w:rsid w:val="0015340A"/>
    <w:rsid w:val="001565E6"/>
    <w:rsid w:val="00161C30"/>
    <w:rsid w:val="00177170"/>
    <w:rsid w:val="00180FAE"/>
    <w:rsid w:val="001A393A"/>
    <w:rsid w:val="001B23A9"/>
    <w:rsid w:val="001D2094"/>
    <w:rsid w:val="001E44E2"/>
    <w:rsid w:val="001F4069"/>
    <w:rsid w:val="001F5FE6"/>
    <w:rsid w:val="00211136"/>
    <w:rsid w:val="0022089C"/>
    <w:rsid w:val="00227872"/>
    <w:rsid w:val="002448BA"/>
    <w:rsid w:val="00252998"/>
    <w:rsid w:val="00255D63"/>
    <w:rsid w:val="00262A9B"/>
    <w:rsid w:val="0026417E"/>
    <w:rsid w:val="00266321"/>
    <w:rsid w:val="00266F4D"/>
    <w:rsid w:val="00267BA0"/>
    <w:rsid w:val="002747C3"/>
    <w:rsid w:val="00275B96"/>
    <w:rsid w:val="0028147C"/>
    <w:rsid w:val="00290D66"/>
    <w:rsid w:val="00297A43"/>
    <w:rsid w:val="002A038B"/>
    <w:rsid w:val="002B442B"/>
    <w:rsid w:val="002C094E"/>
    <w:rsid w:val="002C4F3F"/>
    <w:rsid w:val="002D361D"/>
    <w:rsid w:val="002D5287"/>
    <w:rsid w:val="002E2E89"/>
    <w:rsid w:val="002F1043"/>
    <w:rsid w:val="0030085E"/>
    <w:rsid w:val="00315F18"/>
    <w:rsid w:val="0032406D"/>
    <w:rsid w:val="00326A44"/>
    <w:rsid w:val="00341301"/>
    <w:rsid w:val="00345089"/>
    <w:rsid w:val="00346D62"/>
    <w:rsid w:val="00354765"/>
    <w:rsid w:val="00366999"/>
    <w:rsid w:val="00377FCA"/>
    <w:rsid w:val="0038488D"/>
    <w:rsid w:val="003943A9"/>
    <w:rsid w:val="003C1782"/>
    <w:rsid w:val="003D3C8B"/>
    <w:rsid w:val="003E1AA4"/>
    <w:rsid w:val="003E6E41"/>
    <w:rsid w:val="003F51C0"/>
    <w:rsid w:val="0040090A"/>
    <w:rsid w:val="0040250D"/>
    <w:rsid w:val="00413ECA"/>
    <w:rsid w:val="004635FA"/>
    <w:rsid w:val="00466254"/>
    <w:rsid w:val="004768AB"/>
    <w:rsid w:val="00477B4E"/>
    <w:rsid w:val="00486E11"/>
    <w:rsid w:val="004B6049"/>
    <w:rsid w:val="004B6151"/>
    <w:rsid w:val="004B7283"/>
    <w:rsid w:val="004C2478"/>
    <w:rsid w:val="004D2CD5"/>
    <w:rsid w:val="004D3A01"/>
    <w:rsid w:val="004E415A"/>
    <w:rsid w:val="00501B27"/>
    <w:rsid w:val="0050422F"/>
    <w:rsid w:val="00505753"/>
    <w:rsid w:val="0052184F"/>
    <w:rsid w:val="005312AD"/>
    <w:rsid w:val="0053334F"/>
    <w:rsid w:val="0053380C"/>
    <w:rsid w:val="00537330"/>
    <w:rsid w:val="00562CD6"/>
    <w:rsid w:val="00567AAC"/>
    <w:rsid w:val="00577358"/>
    <w:rsid w:val="0058059D"/>
    <w:rsid w:val="00591C84"/>
    <w:rsid w:val="005B07DB"/>
    <w:rsid w:val="005D07D1"/>
    <w:rsid w:val="005D2797"/>
    <w:rsid w:val="005E6473"/>
    <w:rsid w:val="005E6701"/>
    <w:rsid w:val="006020A0"/>
    <w:rsid w:val="00614911"/>
    <w:rsid w:val="00656680"/>
    <w:rsid w:val="00671187"/>
    <w:rsid w:val="006715D5"/>
    <w:rsid w:val="0067350A"/>
    <w:rsid w:val="0068120A"/>
    <w:rsid w:val="0068352D"/>
    <w:rsid w:val="00683F6D"/>
    <w:rsid w:val="00684616"/>
    <w:rsid w:val="0068546B"/>
    <w:rsid w:val="006A3AB0"/>
    <w:rsid w:val="006A4030"/>
    <w:rsid w:val="007146BD"/>
    <w:rsid w:val="00715171"/>
    <w:rsid w:val="007163C6"/>
    <w:rsid w:val="00733AA8"/>
    <w:rsid w:val="00735F9C"/>
    <w:rsid w:val="00737775"/>
    <w:rsid w:val="00740289"/>
    <w:rsid w:val="00783C25"/>
    <w:rsid w:val="00785464"/>
    <w:rsid w:val="0078586D"/>
    <w:rsid w:val="007D22D4"/>
    <w:rsid w:val="007D4A37"/>
    <w:rsid w:val="007D5315"/>
    <w:rsid w:val="007D7D53"/>
    <w:rsid w:val="007E44CB"/>
    <w:rsid w:val="007E45CD"/>
    <w:rsid w:val="007E5FAA"/>
    <w:rsid w:val="008029BB"/>
    <w:rsid w:val="00805327"/>
    <w:rsid w:val="00811B04"/>
    <w:rsid w:val="008225D9"/>
    <w:rsid w:val="008306B9"/>
    <w:rsid w:val="0084412E"/>
    <w:rsid w:val="00851631"/>
    <w:rsid w:val="00853574"/>
    <w:rsid w:val="00861C80"/>
    <w:rsid w:val="00862364"/>
    <w:rsid w:val="008648C8"/>
    <w:rsid w:val="00872BB9"/>
    <w:rsid w:val="00880B21"/>
    <w:rsid w:val="00892930"/>
    <w:rsid w:val="008A24C5"/>
    <w:rsid w:val="008B3077"/>
    <w:rsid w:val="008D34B6"/>
    <w:rsid w:val="008D5909"/>
    <w:rsid w:val="008E57C5"/>
    <w:rsid w:val="008F15F8"/>
    <w:rsid w:val="00901BCA"/>
    <w:rsid w:val="009078F9"/>
    <w:rsid w:val="00916454"/>
    <w:rsid w:val="00952285"/>
    <w:rsid w:val="009538F7"/>
    <w:rsid w:val="009550C5"/>
    <w:rsid w:val="009919C1"/>
    <w:rsid w:val="00994F57"/>
    <w:rsid w:val="009A7B7F"/>
    <w:rsid w:val="009A7EA9"/>
    <w:rsid w:val="009D059F"/>
    <w:rsid w:val="009F22D6"/>
    <w:rsid w:val="00A03D52"/>
    <w:rsid w:val="00A144CA"/>
    <w:rsid w:val="00A16AD9"/>
    <w:rsid w:val="00A354E5"/>
    <w:rsid w:val="00A35ACF"/>
    <w:rsid w:val="00A57458"/>
    <w:rsid w:val="00A70542"/>
    <w:rsid w:val="00A82C41"/>
    <w:rsid w:val="00A865CE"/>
    <w:rsid w:val="00AA64B0"/>
    <w:rsid w:val="00AA794C"/>
    <w:rsid w:val="00AB1B56"/>
    <w:rsid w:val="00B01472"/>
    <w:rsid w:val="00B11812"/>
    <w:rsid w:val="00B40912"/>
    <w:rsid w:val="00B435A5"/>
    <w:rsid w:val="00B513E5"/>
    <w:rsid w:val="00B533AB"/>
    <w:rsid w:val="00B568CB"/>
    <w:rsid w:val="00B61AA9"/>
    <w:rsid w:val="00B72B20"/>
    <w:rsid w:val="00B73A1E"/>
    <w:rsid w:val="00B74285"/>
    <w:rsid w:val="00B859FA"/>
    <w:rsid w:val="00BA1BA8"/>
    <w:rsid w:val="00BA1CBA"/>
    <w:rsid w:val="00BB0AC3"/>
    <w:rsid w:val="00BB5C66"/>
    <w:rsid w:val="00BC56EC"/>
    <w:rsid w:val="00BF25D3"/>
    <w:rsid w:val="00C116D3"/>
    <w:rsid w:val="00C21D85"/>
    <w:rsid w:val="00C26BF0"/>
    <w:rsid w:val="00C32377"/>
    <w:rsid w:val="00C33763"/>
    <w:rsid w:val="00C47CC7"/>
    <w:rsid w:val="00C47D93"/>
    <w:rsid w:val="00C70BA4"/>
    <w:rsid w:val="00C85C9B"/>
    <w:rsid w:val="00C87D3B"/>
    <w:rsid w:val="00CA25C6"/>
    <w:rsid w:val="00CA417A"/>
    <w:rsid w:val="00CB06F4"/>
    <w:rsid w:val="00CC1AEE"/>
    <w:rsid w:val="00CC58BE"/>
    <w:rsid w:val="00CE6EBB"/>
    <w:rsid w:val="00CF20C1"/>
    <w:rsid w:val="00CF72B7"/>
    <w:rsid w:val="00D06995"/>
    <w:rsid w:val="00D4378A"/>
    <w:rsid w:val="00D47374"/>
    <w:rsid w:val="00D62F6D"/>
    <w:rsid w:val="00D638E9"/>
    <w:rsid w:val="00D64846"/>
    <w:rsid w:val="00D87D01"/>
    <w:rsid w:val="00DB3531"/>
    <w:rsid w:val="00DB61F8"/>
    <w:rsid w:val="00DB7727"/>
    <w:rsid w:val="00DC1BAF"/>
    <w:rsid w:val="00DF2D11"/>
    <w:rsid w:val="00E23E87"/>
    <w:rsid w:val="00E279AC"/>
    <w:rsid w:val="00E304FE"/>
    <w:rsid w:val="00E33234"/>
    <w:rsid w:val="00E35422"/>
    <w:rsid w:val="00E35C9B"/>
    <w:rsid w:val="00E41FCC"/>
    <w:rsid w:val="00E44476"/>
    <w:rsid w:val="00E56D91"/>
    <w:rsid w:val="00E63E3A"/>
    <w:rsid w:val="00E968DF"/>
    <w:rsid w:val="00EA651E"/>
    <w:rsid w:val="00EC0FB4"/>
    <w:rsid w:val="00ED1547"/>
    <w:rsid w:val="00ED37F1"/>
    <w:rsid w:val="00EE7B7C"/>
    <w:rsid w:val="00EF27F3"/>
    <w:rsid w:val="00F16483"/>
    <w:rsid w:val="00F35C60"/>
    <w:rsid w:val="00F52028"/>
    <w:rsid w:val="00F7734D"/>
    <w:rsid w:val="00F8368B"/>
    <w:rsid w:val="00F8467C"/>
    <w:rsid w:val="00F95FC1"/>
    <w:rsid w:val="00FB1CAA"/>
    <w:rsid w:val="00FC2C1A"/>
    <w:rsid w:val="00FD1AD6"/>
    <w:rsid w:val="00FD46D3"/>
    <w:rsid w:val="00FD75AB"/>
    <w:rsid w:val="00FF1ADF"/>
    <w:rsid w:val="1EAE9E30"/>
    <w:rsid w:val="1F1AD02B"/>
    <w:rsid w:val="3CFB9633"/>
    <w:rsid w:val="42D19946"/>
    <w:rsid w:val="4ABD46AE"/>
    <w:rsid w:val="4BB4BCA8"/>
    <w:rsid w:val="525F6E1C"/>
    <w:rsid w:val="5CB9F7B2"/>
    <w:rsid w:val="6197DB60"/>
    <w:rsid w:val="700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B9298"/>
  <w14:defaultImageDpi w14:val="0"/>
  <w15:docId w15:val="{0C6DAA2F-AE39-412C-B362-CB6914D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D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164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648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3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82C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7D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D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B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20C1"/>
    <w:rPr>
      <w:color w:val="808080"/>
    </w:rPr>
  </w:style>
  <w:style w:type="character" w:customStyle="1" w:styleId="Style1">
    <w:name w:val="Style1"/>
    <w:basedOn w:val="DefaultParagraphFont"/>
    <w:uiPriority w:val="1"/>
    <w:rsid w:val="00CF20C1"/>
  </w:style>
  <w:style w:type="character" w:customStyle="1" w:styleId="Style2">
    <w:name w:val="Style2"/>
    <w:basedOn w:val="DefaultParagraphFont"/>
    <w:uiPriority w:val="1"/>
    <w:rsid w:val="00CC58BE"/>
    <w:rPr>
      <w:rFonts w:ascii="Tahoma" w:hAnsi="Tahoma"/>
      <w:b/>
      <w:sz w:val="32"/>
    </w:rPr>
  </w:style>
  <w:style w:type="character" w:styleId="IntenseReference">
    <w:name w:val="Intense Reference"/>
    <w:uiPriority w:val="32"/>
    <w:qFormat/>
    <w:rsid w:val="002747C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Revision">
    <w:name w:val="Revision"/>
    <w:hidden/>
    <w:uiPriority w:val="99"/>
    <w:semiHidden/>
    <w:rsid w:val="00FD75AB"/>
    <w:rPr>
      <w:sz w:val="24"/>
      <w:szCs w:val="24"/>
    </w:rPr>
  </w:style>
  <w:style w:type="paragraph" w:customStyle="1" w:styleId="xmsonormal">
    <w:name w:val="x_msonormal"/>
    <w:basedOn w:val="Normal"/>
    <w:rsid w:val="00297A43"/>
    <w:rPr>
      <w:rFonts w:ascii="Calibri" w:eastAsiaTheme="minorHAnsi" w:hAnsi="Calibri" w:cs="Calibri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064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63B078A9EA4A2B981D1B96E8CC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DB19-3F08-4DC9-BAAB-AE8F64FEBDE2}"/>
      </w:docPartPr>
      <w:docPartBody>
        <w:p w:rsidR="008D6641" w:rsidRDefault="00ED004D" w:rsidP="00ED004D">
          <w:pPr>
            <w:pStyle w:val="CE63B078A9EA4A2B981D1B96E8CC039F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67CEE0466194C25A4B1D8B2F0B6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E30B-C331-4C93-9A2B-55554D0854E6}"/>
      </w:docPartPr>
      <w:docPartBody>
        <w:p w:rsidR="00146162" w:rsidRDefault="00146162" w:rsidP="00146162">
          <w:pPr>
            <w:pStyle w:val="267CEE0466194C25A4B1D8B2F0B608EC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8748F1905FFB4E5B8EAC1ED3FEB4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0432-4E25-427C-B979-3CCF0E82491B}"/>
      </w:docPartPr>
      <w:docPartBody>
        <w:p w:rsidR="00146162" w:rsidRDefault="00146162" w:rsidP="00146162">
          <w:pPr>
            <w:pStyle w:val="8748F1905FFB4E5B8EAC1ED3FEB4A402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79AFA5F800D475EA74EB1F0BE41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F5E0-4298-4325-90C2-1FB148E65681}"/>
      </w:docPartPr>
      <w:docPartBody>
        <w:p w:rsidR="00146162" w:rsidRDefault="00146162" w:rsidP="00146162">
          <w:pPr>
            <w:pStyle w:val="279AFA5F800D475EA74EB1F0BE410BA7"/>
          </w:pPr>
          <w:r w:rsidRPr="00A424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53"/>
    <w:rsid w:val="0006085D"/>
    <w:rsid w:val="00103C98"/>
    <w:rsid w:val="00146162"/>
    <w:rsid w:val="002A7EC0"/>
    <w:rsid w:val="0074011F"/>
    <w:rsid w:val="008D6641"/>
    <w:rsid w:val="00923224"/>
    <w:rsid w:val="00C452E5"/>
    <w:rsid w:val="00D318B6"/>
    <w:rsid w:val="00E03F53"/>
    <w:rsid w:val="00E570B0"/>
    <w:rsid w:val="00ED004D"/>
    <w:rsid w:val="00E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162"/>
    <w:rPr>
      <w:color w:val="808080"/>
    </w:rPr>
  </w:style>
  <w:style w:type="paragraph" w:customStyle="1" w:styleId="CE63B078A9EA4A2B981D1B96E8CC039F">
    <w:name w:val="CE63B078A9EA4A2B981D1B96E8CC039F"/>
    <w:rsid w:val="00ED004D"/>
  </w:style>
  <w:style w:type="paragraph" w:customStyle="1" w:styleId="267CEE0466194C25A4B1D8B2F0B608EC">
    <w:name w:val="267CEE0466194C25A4B1D8B2F0B608EC"/>
    <w:rsid w:val="00146162"/>
    <w:rPr>
      <w:kern w:val="2"/>
      <w14:ligatures w14:val="standardContextual"/>
    </w:rPr>
  </w:style>
  <w:style w:type="paragraph" w:customStyle="1" w:styleId="8748F1905FFB4E5B8EAC1ED3FEB4A402">
    <w:name w:val="8748F1905FFB4E5B8EAC1ED3FEB4A402"/>
    <w:rsid w:val="00146162"/>
    <w:rPr>
      <w:kern w:val="2"/>
      <w14:ligatures w14:val="standardContextual"/>
    </w:rPr>
  </w:style>
  <w:style w:type="paragraph" w:customStyle="1" w:styleId="279AFA5F800D475EA74EB1F0BE410BA7">
    <w:name w:val="279AFA5F800D475EA74EB1F0BE410BA7"/>
    <w:rsid w:val="001461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17E202-A4AF-4BD0-B0AA-D08D7D54E249}"/>
</file>

<file path=customXml/itemProps2.xml><?xml version="1.0" encoding="utf-8"?>
<ds:datastoreItem xmlns:ds="http://schemas.openxmlformats.org/officeDocument/2006/customXml" ds:itemID="{C4804F39-64E7-4D18-89C8-D411DDA32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D35D8-43BD-4EC1-ABA4-20085618BD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C396E-2154-4C61-98B9-FD7887547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5787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Judt, Sandra</dc:creator>
  <cp:lastModifiedBy>McCormick, Susan</cp:lastModifiedBy>
  <cp:revision>2</cp:revision>
  <cp:lastPrinted>2024-11-13T15:54:00Z</cp:lastPrinted>
  <dcterms:created xsi:type="dcterms:W3CDTF">2024-11-15T14:52:00Z</dcterms:created>
  <dcterms:modified xsi:type="dcterms:W3CDTF">2024-11-15T14:52:00Z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